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E429E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10" w:leftChars="0" w:hanging="10" w:firstLineChars="0"/>
        <w:textAlignment w:val="auto"/>
        <w:outlineLvl w:val="1"/>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bidi="ar-SA"/>
        </w:rPr>
        <w:t>一、</w:t>
      </w:r>
      <w:r>
        <w:rPr>
          <w:rFonts w:hint="eastAsia" w:ascii="宋体" w:hAnsi="宋体" w:eastAsia="宋体" w:cs="宋体"/>
          <w:b/>
          <w:bCs/>
          <w:color w:val="auto"/>
          <w:sz w:val="24"/>
          <w:szCs w:val="24"/>
        </w:rPr>
        <w:t>项目概述</w:t>
      </w:r>
    </w:p>
    <w:p w14:paraId="4C8CFFF1">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Ansi="宋体" w:cs="宋体"/>
          <w:bCs/>
          <w:color w:val="auto"/>
          <w:sz w:val="24"/>
          <w:szCs w:val="32"/>
        </w:rPr>
      </w:pPr>
      <w:r>
        <w:rPr>
          <w:rFonts w:hint="eastAsia" w:hAnsi="宋体" w:cs="宋体"/>
          <w:bCs/>
          <w:color w:val="auto"/>
          <w:sz w:val="24"/>
          <w:szCs w:val="32"/>
        </w:rPr>
        <w:t>（1）服务地点：</w:t>
      </w:r>
    </w:p>
    <w:p w14:paraId="3269747D">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int="eastAsia" w:hAnsi="宋体" w:cs="宋体"/>
          <w:bCs/>
          <w:color w:val="auto"/>
          <w:sz w:val="24"/>
          <w:szCs w:val="32"/>
        </w:rPr>
      </w:pPr>
      <w:bookmarkStart w:id="0" w:name="OLE_LINK12"/>
      <w:r>
        <w:rPr>
          <w:rFonts w:hint="eastAsia" w:hAnsi="宋体" w:cs="宋体"/>
          <w:bCs/>
          <w:color w:val="auto"/>
          <w:sz w:val="24"/>
          <w:szCs w:val="32"/>
        </w:rPr>
        <w:t>包一：中国大熊猫保护研究中心</w:t>
      </w:r>
      <w:r>
        <w:rPr>
          <w:rFonts w:hint="eastAsia" w:hAnsi="宋体" w:cs="宋体"/>
          <w:bCs/>
          <w:color w:val="auto"/>
          <w:sz w:val="24"/>
          <w:szCs w:val="32"/>
          <w:lang w:val="en-US" w:eastAsia="zh-CN"/>
        </w:rPr>
        <w:t>都江堰</w:t>
      </w:r>
      <w:r>
        <w:rPr>
          <w:rFonts w:hint="eastAsia" w:hAnsi="宋体" w:cs="宋体"/>
          <w:bCs/>
          <w:color w:val="auto"/>
          <w:sz w:val="24"/>
          <w:szCs w:val="32"/>
        </w:rPr>
        <w:t>办事处物业管理服务；</w:t>
      </w:r>
    </w:p>
    <w:p w14:paraId="51BCAA53">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int="eastAsia" w:hAnsi="宋体" w:cs="宋体"/>
          <w:bCs/>
          <w:color w:val="auto"/>
          <w:sz w:val="24"/>
          <w:szCs w:val="32"/>
          <w:lang w:eastAsia="zh-CN"/>
        </w:rPr>
      </w:pPr>
      <w:r>
        <w:rPr>
          <w:rFonts w:hint="eastAsia" w:hAnsi="宋体" w:cs="宋体"/>
          <w:bCs/>
          <w:color w:val="auto"/>
          <w:sz w:val="24"/>
          <w:szCs w:val="32"/>
        </w:rPr>
        <w:t>包</w:t>
      </w:r>
      <w:r>
        <w:rPr>
          <w:rFonts w:hint="eastAsia" w:hAnsi="宋体" w:cs="宋体"/>
          <w:bCs/>
          <w:color w:val="auto"/>
          <w:sz w:val="24"/>
          <w:szCs w:val="32"/>
          <w:lang w:eastAsia="zh-CN"/>
        </w:rPr>
        <w:t>二</w:t>
      </w:r>
      <w:r>
        <w:rPr>
          <w:rFonts w:hint="eastAsia" w:hAnsi="宋体" w:cs="宋体"/>
          <w:bCs/>
          <w:color w:val="auto"/>
          <w:sz w:val="24"/>
          <w:szCs w:val="32"/>
        </w:rPr>
        <w:t>：</w:t>
      </w:r>
      <w:bookmarkStart w:id="1" w:name="OLE_LINK32"/>
      <w:r>
        <w:rPr>
          <w:rFonts w:hint="eastAsia" w:hAnsi="宋体" w:cs="宋体"/>
          <w:bCs/>
          <w:color w:val="auto"/>
          <w:sz w:val="24"/>
          <w:szCs w:val="32"/>
        </w:rPr>
        <w:t>中国大熊猫保护研究中心都江堰基地物业管理服务</w:t>
      </w:r>
      <w:r>
        <w:rPr>
          <w:rFonts w:hint="eastAsia" w:hAnsi="宋体" w:cs="宋体"/>
          <w:bCs/>
          <w:color w:val="auto"/>
          <w:sz w:val="24"/>
          <w:szCs w:val="32"/>
          <w:lang w:eastAsia="zh-CN"/>
        </w:rPr>
        <w:t>；</w:t>
      </w:r>
      <w:bookmarkEnd w:id="1"/>
    </w:p>
    <w:p w14:paraId="5F773FEA">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int="eastAsia" w:hAnsi="宋体" w:cs="宋体"/>
          <w:bCs/>
          <w:color w:val="auto"/>
          <w:sz w:val="24"/>
          <w:szCs w:val="32"/>
        </w:rPr>
      </w:pPr>
      <w:bookmarkStart w:id="2" w:name="OLE_LINK9"/>
      <w:r>
        <w:rPr>
          <w:rFonts w:hint="eastAsia" w:hAnsi="宋体" w:cs="宋体"/>
          <w:bCs/>
          <w:color w:val="auto"/>
          <w:sz w:val="24"/>
          <w:szCs w:val="32"/>
        </w:rPr>
        <w:t>包</w:t>
      </w:r>
      <w:r>
        <w:rPr>
          <w:rFonts w:hint="eastAsia" w:hAnsi="宋体" w:cs="宋体"/>
          <w:bCs/>
          <w:color w:val="auto"/>
          <w:sz w:val="24"/>
          <w:szCs w:val="32"/>
          <w:lang w:eastAsia="zh-CN"/>
        </w:rPr>
        <w:t>三</w:t>
      </w:r>
      <w:r>
        <w:rPr>
          <w:rFonts w:hint="eastAsia" w:hAnsi="宋体" w:cs="宋体"/>
          <w:bCs/>
          <w:color w:val="auto"/>
          <w:sz w:val="24"/>
          <w:szCs w:val="32"/>
        </w:rPr>
        <w:t>：中国大熊猫保护研究中心雅安基地及后勤生活</w:t>
      </w:r>
      <w:r>
        <w:rPr>
          <w:rFonts w:hint="eastAsia" w:hAnsi="宋体" w:cs="宋体"/>
          <w:bCs/>
          <w:color w:val="auto"/>
          <w:sz w:val="24"/>
          <w:szCs w:val="32"/>
          <w:lang w:val="en-US" w:eastAsia="zh-CN"/>
        </w:rPr>
        <w:t>基地</w:t>
      </w:r>
      <w:r>
        <w:rPr>
          <w:rFonts w:hint="eastAsia" w:hAnsi="宋体" w:cs="宋体"/>
          <w:bCs/>
          <w:color w:val="auto"/>
          <w:sz w:val="24"/>
          <w:szCs w:val="32"/>
        </w:rPr>
        <w:t>物业管理服务</w:t>
      </w:r>
      <w:bookmarkEnd w:id="2"/>
      <w:r>
        <w:rPr>
          <w:rFonts w:hint="eastAsia" w:hAnsi="宋体" w:cs="宋体"/>
          <w:bCs/>
          <w:color w:val="auto"/>
          <w:sz w:val="24"/>
          <w:szCs w:val="32"/>
        </w:rPr>
        <w:t>；</w:t>
      </w:r>
    </w:p>
    <w:p w14:paraId="2652C6C4">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Ansi="宋体" w:cs="宋体"/>
          <w:bCs/>
          <w:color w:val="auto"/>
          <w:sz w:val="24"/>
          <w:szCs w:val="32"/>
        </w:rPr>
      </w:pPr>
      <w:bookmarkStart w:id="3" w:name="OLE_LINK10"/>
      <w:r>
        <w:rPr>
          <w:rFonts w:hint="eastAsia" w:hAnsi="宋体" w:cs="宋体"/>
          <w:bCs/>
          <w:color w:val="auto"/>
          <w:sz w:val="24"/>
          <w:szCs w:val="32"/>
        </w:rPr>
        <w:t>包</w:t>
      </w:r>
      <w:r>
        <w:rPr>
          <w:rFonts w:hint="eastAsia" w:hAnsi="宋体" w:cs="宋体"/>
          <w:bCs/>
          <w:color w:val="auto"/>
          <w:sz w:val="24"/>
          <w:szCs w:val="32"/>
          <w:lang w:eastAsia="zh-CN"/>
        </w:rPr>
        <w:t>四</w:t>
      </w:r>
      <w:r>
        <w:rPr>
          <w:rFonts w:hint="eastAsia" w:hAnsi="宋体" w:cs="宋体"/>
          <w:bCs/>
          <w:color w:val="auto"/>
          <w:sz w:val="24"/>
          <w:szCs w:val="32"/>
        </w:rPr>
        <w:t>：</w:t>
      </w:r>
      <w:bookmarkStart w:id="4" w:name="OLE_LINK34"/>
      <w:r>
        <w:rPr>
          <w:rFonts w:hint="eastAsia" w:hAnsi="宋体" w:cs="宋体"/>
          <w:bCs/>
          <w:color w:val="auto"/>
          <w:sz w:val="24"/>
          <w:szCs w:val="32"/>
        </w:rPr>
        <w:t>中国大熊猫保护研究中心卧龙核桃坪基地</w:t>
      </w:r>
      <w:r>
        <w:rPr>
          <w:rFonts w:hint="eastAsia" w:hAnsi="宋体" w:cs="宋体"/>
          <w:bCs/>
          <w:color w:val="auto"/>
          <w:sz w:val="24"/>
          <w:szCs w:val="32"/>
          <w:lang w:eastAsia="zh-CN"/>
        </w:rPr>
        <w:t>、</w:t>
      </w:r>
      <w:r>
        <w:rPr>
          <w:rFonts w:hint="eastAsia" w:hAnsi="宋体" w:cs="宋体"/>
          <w:bCs/>
          <w:color w:val="auto"/>
          <w:sz w:val="24"/>
          <w:szCs w:val="32"/>
        </w:rPr>
        <w:t>卧龙神树坪基地物业管理服务</w:t>
      </w:r>
      <w:bookmarkEnd w:id="3"/>
      <w:r>
        <w:rPr>
          <w:rFonts w:hint="eastAsia" w:hAnsi="宋体" w:cs="宋体"/>
          <w:bCs/>
          <w:color w:val="auto"/>
          <w:sz w:val="24"/>
          <w:szCs w:val="32"/>
        </w:rPr>
        <w:t>；</w:t>
      </w:r>
      <w:bookmarkEnd w:id="0"/>
      <w:bookmarkEnd w:id="4"/>
    </w:p>
    <w:p w14:paraId="548430A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hAnsi="宋体" w:cs="宋体"/>
          <w:bCs/>
          <w:color w:val="auto"/>
          <w:sz w:val="24"/>
          <w:szCs w:val="32"/>
        </w:rPr>
      </w:pPr>
      <w:r>
        <w:rPr>
          <w:rFonts w:hint="eastAsia" w:ascii="宋体" w:hAnsi="宋体" w:cs="宋体"/>
          <w:bCs/>
          <w:color w:val="auto"/>
          <w:sz w:val="24"/>
          <w:szCs w:val="32"/>
          <w:lang w:val="en-US" w:eastAsia="zh-CN" w:bidi="ar-SA"/>
        </w:rPr>
        <w:t>（2）</w:t>
      </w:r>
      <w:r>
        <w:rPr>
          <w:rFonts w:hint="eastAsia" w:hAnsi="宋体" w:cs="宋体"/>
          <w:bCs/>
          <w:color w:val="auto"/>
          <w:sz w:val="24"/>
          <w:szCs w:val="32"/>
        </w:rPr>
        <w:t>资金情况</w:t>
      </w:r>
    </w:p>
    <w:p w14:paraId="256A5C2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ascii="宋体" w:hAnsi="宋体" w:cs="宋体"/>
          <w:color w:val="auto"/>
          <w:sz w:val="24"/>
        </w:rPr>
      </w:pPr>
      <w:r>
        <w:rPr>
          <w:rFonts w:hint="eastAsia" w:hAnsi="宋体" w:cs="宋体"/>
          <w:bCs/>
          <w:color w:val="auto"/>
          <w:sz w:val="24"/>
          <w:szCs w:val="32"/>
        </w:rPr>
        <w:t>特别说明：本项目由中国大熊猫保护研究中心、卧龙潘达科技开发有限责任公司共同出资，受卧龙潘达科技开发有限责任公司委托，由中国大熊猫保护研究中心作为采购人对本项目进行招标采购，双方具体出资比例如下：</w:t>
      </w:r>
    </w:p>
    <w:tbl>
      <w:tblPr>
        <w:tblStyle w:val="9"/>
        <w:tblW w:w="90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1953"/>
        <w:gridCol w:w="5665"/>
        <w:gridCol w:w="754"/>
      </w:tblGrid>
      <w:tr w14:paraId="51A35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665" w:type="dxa"/>
            <w:noWrap/>
            <w:vAlign w:val="center"/>
          </w:tcPr>
          <w:p w14:paraId="6EA97293">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rPr>
              <w:t>包号</w:t>
            </w:r>
          </w:p>
        </w:tc>
        <w:tc>
          <w:tcPr>
            <w:tcW w:w="1953" w:type="dxa"/>
            <w:noWrap/>
            <w:vAlign w:val="center"/>
          </w:tcPr>
          <w:p w14:paraId="4641AC63">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rPr>
              <w:t>区域</w:t>
            </w:r>
          </w:p>
        </w:tc>
        <w:tc>
          <w:tcPr>
            <w:tcW w:w="5665" w:type="dxa"/>
            <w:noWrap/>
            <w:vAlign w:val="top"/>
          </w:tcPr>
          <w:p w14:paraId="1D61FFB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eastAsia="宋体" w:cs="宋体"/>
                <w:bCs/>
                <w:color w:val="auto"/>
                <w:sz w:val="24"/>
                <w:szCs w:val="32"/>
                <w:lang w:eastAsia="zh-CN"/>
              </w:rPr>
            </w:pPr>
            <w:r>
              <w:rPr>
                <w:rFonts w:hint="eastAsia" w:hAnsi="宋体" w:cs="宋体"/>
                <w:bCs/>
                <w:color w:val="auto"/>
                <w:sz w:val="24"/>
                <w:szCs w:val="32"/>
              </w:rPr>
              <w:t>分摊比</w:t>
            </w:r>
            <w:r>
              <w:rPr>
                <w:rFonts w:hint="eastAsia" w:cs="宋体"/>
                <w:bCs/>
                <w:color w:val="auto"/>
                <w:sz w:val="24"/>
                <w:szCs w:val="32"/>
                <w:lang w:eastAsia="zh-CN"/>
              </w:rPr>
              <w:t>例</w:t>
            </w:r>
          </w:p>
        </w:tc>
        <w:tc>
          <w:tcPr>
            <w:tcW w:w="754" w:type="dxa"/>
            <w:noWrap/>
            <w:vAlign w:val="top"/>
          </w:tcPr>
          <w:p w14:paraId="36AB823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rPr>
              <w:t>备注</w:t>
            </w:r>
          </w:p>
        </w:tc>
      </w:tr>
      <w:tr w14:paraId="0C608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665" w:type="dxa"/>
            <w:noWrap/>
            <w:vAlign w:val="center"/>
          </w:tcPr>
          <w:p w14:paraId="5972D808">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rPr>
              <w:t>包一</w:t>
            </w:r>
          </w:p>
        </w:tc>
        <w:tc>
          <w:tcPr>
            <w:tcW w:w="1953" w:type="dxa"/>
            <w:noWrap/>
            <w:vAlign w:val="center"/>
          </w:tcPr>
          <w:p w14:paraId="0AB7273B">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lang w:val="en-US" w:eastAsia="zh-CN"/>
              </w:rPr>
              <w:t>都江堰</w:t>
            </w:r>
            <w:r>
              <w:rPr>
                <w:rFonts w:hint="eastAsia" w:hAnsi="宋体" w:cs="宋体"/>
                <w:bCs/>
                <w:color w:val="auto"/>
                <w:sz w:val="24"/>
                <w:szCs w:val="32"/>
              </w:rPr>
              <w:t>办事处</w:t>
            </w:r>
          </w:p>
        </w:tc>
        <w:tc>
          <w:tcPr>
            <w:tcW w:w="5665" w:type="dxa"/>
            <w:noWrap/>
            <w:vAlign w:val="top"/>
          </w:tcPr>
          <w:p w14:paraId="10FC35B3">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Ansi="宋体" w:cs="宋体"/>
                <w:bCs/>
                <w:color w:val="auto"/>
                <w:sz w:val="24"/>
                <w:szCs w:val="32"/>
              </w:rPr>
            </w:pPr>
            <w:r>
              <w:rPr>
                <w:rFonts w:hint="eastAsia" w:hAnsi="宋体" w:cs="宋体"/>
                <w:bCs/>
                <w:color w:val="auto"/>
                <w:sz w:val="24"/>
                <w:szCs w:val="32"/>
                <w:lang w:val="en-US" w:eastAsia="zh-CN"/>
              </w:rPr>
              <w:t>预算总额：394352.00元/年；中国大熊猫保护研究中心分摊比例占100%；卧龙潘达科技开发有限公司分摊比例占0%；</w:t>
            </w:r>
          </w:p>
        </w:tc>
        <w:tc>
          <w:tcPr>
            <w:tcW w:w="754" w:type="dxa"/>
            <w:noWrap/>
            <w:vAlign w:val="center"/>
          </w:tcPr>
          <w:p w14:paraId="4E8D58EE">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p>
        </w:tc>
      </w:tr>
      <w:tr w14:paraId="6CBA9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9" w:hRule="atLeast"/>
        </w:trPr>
        <w:tc>
          <w:tcPr>
            <w:tcW w:w="665" w:type="dxa"/>
            <w:noWrap/>
            <w:vAlign w:val="center"/>
          </w:tcPr>
          <w:p w14:paraId="2546D857">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32"/>
              </w:rPr>
              <w:t>包二</w:t>
            </w:r>
          </w:p>
        </w:tc>
        <w:tc>
          <w:tcPr>
            <w:tcW w:w="1953" w:type="dxa"/>
            <w:noWrap/>
            <w:vAlign w:val="center"/>
          </w:tcPr>
          <w:p w14:paraId="30FC590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eastAsia="宋体" w:cs="宋体"/>
                <w:bCs/>
                <w:color w:val="auto"/>
                <w:sz w:val="24"/>
                <w:szCs w:val="32"/>
                <w:lang w:eastAsia="zh-CN"/>
              </w:rPr>
            </w:pPr>
            <w:r>
              <w:rPr>
                <w:rFonts w:hint="eastAsia" w:hAnsi="宋体" w:cs="宋体"/>
                <w:bCs/>
                <w:color w:val="auto"/>
                <w:sz w:val="24"/>
                <w:szCs w:val="24"/>
              </w:rPr>
              <w:t>都江堰基地</w:t>
            </w:r>
          </w:p>
        </w:tc>
        <w:tc>
          <w:tcPr>
            <w:tcW w:w="5665" w:type="dxa"/>
            <w:noWrap/>
            <w:vAlign w:val="top"/>
          </w:tcPr>
          <w:p w14:paraId="0F0D928A">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Ansi="宋体" w:cs="宋体"/>
                <w:bCs/>
                <w:color w:val="auto"/>
                <w:sz w:val="24"/>
                <w:szCs w:val="32"/>
              </w:rPr>
            </w:pPr>
            <w:r>
              <w:rPr>
                <w:rFonts w:hint="eastAsia" w:hAnsi="宋体" w:cs="宋体"/>
                <w:bCs/>
                <w:color w:val="auto"/>
                <w:sz w:val="24"/>
                <w:szCs w:val="32"/>
                <w:lang w:val="en-US" w:eastAsia="zh-CN"/>
              </w:rPr>
              <w:t>预算总额：3299512.00元/年；中国大熊猫保护研究中心分摊比例占61.19%，即2018971.40元/年；卧龙潘达科技开发有限公司分摊比例占38.81%，即1280540.60元/年；</w:t>
            </w:r>
          </w:p>
        </w:tc>
        <w:tc>
          <w:tcPr>
            <w:tcW w:w="754" w:type="dxa"/>
            <w:noWrap/>
            <w:vAlign w:val="center"/>
          </w:tcPr>
          <w:p w14:paraId="1EE39F0C">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p>
        </w:tc>
      </w:tr>
      <w:tr w14:paraId="4964C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trPr>
        <w:tc>
          <w:tcPr>
            <w:tcW w:w="665" w:type="dxa"/>
            <w:noWrap/>
            <w:vAlign w:val="center"/>
          </w:tcPr>
          <w:p w14:paraId="660803C3">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eastAsia="宋体" w:cs="宋体"/>
                <w:bCs/>
                <w:color w:val="auto"/>
                <w:sz w:val="24"/>
                <w:szCs w:val="32"/>
                <w:lang w:eastAsia="zh-CN"/>
              </w:rPr>
            </w:pPr>
            <w:bookmarkStart w:id="5" w:name="OLE_LINK4"/>
            <w:r>
              <w:rPr>
                <w:rFonts w:hint="eastAsia" w:hAnsi="宋体" w:cs="宋体"/>
                <w:bCs/>
                <w:color w:val="auto"/>
                <w:sz w:val="24"/>
                <w:szCs w:val="32"/>
              </w:rPr>
              <w:t>包</w:t>
            </w:r>
            <w:bookmarkEnd w:id="5"/>
            <w:r>
              <w:rPr>
                <w:rFonts w:hint="eastAsia" w:cs="宋体"/>
                <w:bCs/>
                <w:color w:val="auto"/>
                <w:sz w:val="24"/>
                <w:szCs w:val="32"/>
                <w:lang w:eastAsia="zh-CN"/>
              </w:rPr>
              <w:t>三</w:t>
            </w:r>
          </w:p>
        </w:tc>
        <w:tc>
          <w:tcPr>
            <w:tcW w:w="1953" w:type="dxa"/>
            <w:noWrap/>
            <w:vAlign w:val="center"/>
          </w:tcPr>
          <w:p w14:paraId="1942F54A">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r>
              <w:rPr>
                <w:rFonts w:hint="eastAsia" w:hAnsi="宋体" w:cs="宋体"/>
                <w:bCs/>
                <w:color w:val="auto"/>
                <w:sz w:val="24"/>
                <w:szCs w:val="24"/>
              </w:rPr>
              <w:t>雅安基地及后勤生活</w:t>
            </w:r>
            <w:r>
              <w:rPr>
                <w:rFonts w:hint="eastAsia" w:hAnsi="宋体" w:cs="宋体"/>
                <w:bCs/>
                <w:color w:val="auto"/>
                <w:sz w:val="24"/>
                <w:szCs w:val="24"/>
                <w:lang w:val="en-US" w:eastAsia="zh-CN"/>
              </w:rPr>
              <w:t>基地</w:t>
            </w:r>
          </w:p>
        </w:tc>
        <w:tc>
          <w:tcPr>
            <w:tcW w:w="5665" w:type="dxa"/>
            <w:noWrap/>
            <w:vAlign w:val="top"/>
          </w:tcPr>
          <w:p w14:paraId="310DB428">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Ansi="宋体" w:cs="宋体"/>
                <w:bCs/>
                <w:color w:val="auto"/>
                <w:sz w:val="24"/>
                <w:szCs w:val="32"/>
              </w:rPr>
            </w:pPr>
            <w:r>
              <w:rPr>
                <w:rFonts w:hint="eastAsia" w:hAnsi="宋体" w:cs="宋体"/>
                <w:bCs/>
                <w:color w:val="auto"/>
                <w:sz w:val="24"/>
                <w:szCs w:val="32"/>
                <w:lang w:val="en-US" w:eastAsia="zh-CN"/>
              </w:rPr>
              <w:t>预算总额：</w:t>
            </w:r>
            <w:bookmarkStart w:id="6" w:name="OLE_LINK40"/>
            <w:bookmarkStart w:id="7" w:name="OLE_LINK37"/>
            <w:r>
              <w:rPr>
                <w:rFonts w:hint="eastAsia" w:hAnsi="宋体" w:cs="宋体"/>
                <w:bCs/>
                <w:color w:val="auto"/>
                <w:sz w:val="24"/>
                <w:szCs w:val="32"/>
                <w:lang w:val="en-US" w:eastAsia="zh-CN"/>
              </w:rPr>
              <w:t>3038748.00</w:t>
            </w:r>
            <w:bookmarkEnd w:id="6"/>
            <w:r>
              <w:rPr>
                <w:rFonts w:hint="eastAsia" w:hAnsi="宋体" w:cs="宋体"/>
                <w:bCs/>
                <w:color w:val="auto"/>
                <w:sz w:val="24"/>
                <w:szCs w:val="32"/>
                <w:lang w:val="en-US" w:eastAsia="zh-CN"/>
              </w:rPr>
              <w:t xml:space="preserve"> </w:t>
            </w:r>
            <w:bookmarkEnd w:id="7"/>
            <w:r>
              <w:rPr>
                <w:rFonts w:hint="eastAsia" w:hAnsi="宋体" w:cs="宋体"/>
                <w:bCs/>
                <w:color w:val="auto"/>
                <w:sz w:val="24"/>
                <w:szCs w:val="32"/>
                <w:lang w:val="en-US" w:eastAsia="zh-CN"/>
              </w:rPr>
              <w:t>元/年；中国大熊猫保护研究中心分摊比例占75.40%，即2291215.99元/年；卧龙潘达科技开发有限公司分摊比例占24.60%，即747532.01元/年；</w:t>
            </w:r>
          </w:p>
        </w:tc>
        <w:tc>
          <w:tcPr>
            <w:tcW w:w="754" w:type="dxa"/>
            <w:noWrap/>
            <w:vAlign w:val="center"/>
          </w:tcPr>
          <w:p w14:paraId="66234047">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p>
        </w:tc>
      </w:tr>
      <w:tr w14:paraId="5DA51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trPr>
        <w:tc>
          <w:tcPr>
            <w:tcW w:w="665" w:type="dxa"/>
            <w:vMerge w:val="restart"/>
            <w:noWrap/>
            <w:vAlign w:val="center"/>
          </w:tcPr>
          <w:p w14:paraId="1011BD0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cs="宋体"/>
                <w:bCs/>
                <w:color w:val="auto"/>
                <w:sz w:val="24"/>
                <w:szCs w:val="32"/>
              </w:rPr>
            </w:pPr>
            <w:r>
              <w:rPr>
                <w:rFonts w:hint="eastAsia" w:hAnsi="宋体" w:cs="宋体"/>
                <w:bCs/>
                <w:color w:val="auto"/>
                <w:sz w:val="24"/>
                <w:szCs w:val="32"/>
              </w:rPr>
              <w:t>包四</w:t>
            </w:r>
          </w:p>
        </w:tc>
        <w:tc>
          <w:tcPr>
            <w:tcW w:w="1953" w:type="dxa"/>
            <w:noWrap/>
            <w:vAlign w:val="center"/>
          </w:tcPr>
          <w:p w14:paraId="71A9D281">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cs="宋体"/>
                <w:bCs/>
                <w:color w:val="auto"/>
                <w:sz w:val="24"/>
                <w:szCs w:val="32"/>
              </w:rPr>
            </w:pPr>
            <w:r>
              <w:rPr>
                <w:rFonts w:hint="eastAsia" w:hAnsi="宋体" w:cs="宋体"/>
                <w:bCs/>
                <w:color w:val="auto"/>
                <w:sz w:val="24"/>
                <w:szCs w:val="24"/>
              </w:rPr>
              <w:t>卧龙核桃坪基地</w:t>
            </w:r>
          </w:p>
        </w:tc>
        <w:tc>
          <w:tcPr>
            <w:tcW w:w="5665" w:type="dxa"/>
            <w:noWrap/>
            <w:vAlign w:val="top"/>
          </w:tcPr>
          <w:p w14:paraId="77A663BA">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hAnsi="宋体" w:cs="宋体"/>
                <w:bCs/>
                <w:color w:val="auto"/>
                <w:sz w:val="24"/>
                <w:szCs w:val="32"/>
              </w:rPr>
            </w:pPr>
            <w:r>
              <w:rPr>
                <w:rFonts w:hint="eastAsia" w:hAnsi="宋体" w:cs="宋体"/>
                <w:bCs/>
                <w:color w:val="auto"/>
                <w:sz w:val="24"/>
                <w:szCs w:val="24"/>
              </w:rPr>
              <w:t>预算总额：</w:t>
            </w:r>
            <w:bookmarkStart w:id="8" w:name="OLE_LINK38"/>
            <w:r>
              <w:rPr>
                <w:rFonts w:hint="eastAsia" w:ascii="Calibri" w:hAnsi="宋体" w:eastAsia="宋体" w:cs="宋体"/>
                <w:bCs/>
                <w:color w:val="auto"/>
                <w:sz w:val="24"/>
                <w:szCs w:val="24"/>
                <w:highlight w:val="none"/>
                <w:lang w:val="en-US" w:eastAsia="zh-CN"/>
              </w:rPr>
              <w:t>953640.00</w:t>
            </w:r>
            <w:bookmarkEnd w:id="8"/>
            <w:r>
              <w:rPr>
                <w:rFonts w:hint="eastAsia" w:ascii="Calibri" w:hAnsi="宋体" w:eastAsia="宋体" w:cs="宋体"/>
                <w:bCs/>
                <w:color w:val="auto"/>
                <w:sz w:val="24"/>
                <w:szCs w:val="24"/>
                <w:highlight w:val="none"/>
                <w:lang w:val="en-US" w:eastAsia="zh-CN"/>
              </w:rPr>
              <w:t xml:space="preserve"> </w:t>
            </w:r>
            <w:r>
              <w:rPr>
                <w:rFonts w:hint="eastAsia" w:ascii="Calibri" w:hAnsi="宋体" w:eastAsia="宋体" w:cs="宋体"/>
                <w:bCs/>
                <w:color w:val="auto"/>
                <w:sz w:val="24"/>
                <w:szCs w:val="24"/>
                <w:highlight w:val="none"/>
              </w:rPr>
              <w:t>元/年</w:t>
            </w:r>
            <w:r>
              <w:rPr>
                <w:rFonts w:hint="eastAsia" w:hAnsi="宋体" w:cs="宋体"/>
                <w:bCs/>
                <w:color w:val="auto"/>
                <w:sz w:val="24"/>
                <w:szCs w:val="24"/>
              </w:rPr>
              <w:t>；中国大熊猫保护研究中心分摊</w:t>
            </w:r>
            <w:r>
              <w:rPr>
                <w:rFonts w:hint="eastAsia" w:hAnsi="宋体" w:cs="宋体"/>
                <w:bCs/>
                <w:color w:val="auto"/>
                <w:sz w:val="24"/>
                <w:szCs w:val="24"/>
                <w:lang w:val="en-US" w:eastAsia="zh-CN"/>
              </w:rPr>
              <w:t>比例</w:t>
            </w:r>
            <w:r>
              <w:rPr>
                <w:rFonts w:hint="eastAsia" w:hAnsi="宋体" w:cs="宋体"/>
                <w:bCs/>
                <w:color w:val="auto"/>
                <w:sz w:val="24"/>
                <w:szCs w:val="24"/>
              </w:rPr>
              <w:t>占</w:t>
            </w:r>
            <w:r>
              <w:rPr>
                <w:rFonts w:hint="eastAsia" w:hAnsi="宋体" w:cs="宋体"/>
                <w:bCs/>
                <w:color w:val="auto"/>
                <w:sz w:val="24"/>
                <w:szCs w:val="24"/>
                <w:lang w:val="en-US" w:eastAsia="zh-CN"/>
              </w:rPr>
              <w:t>100</w:t>
            </w:r>
            <w:r>
              <w:rPr>
                <w:rFonts w:hint="eastAsia" w:hAnsi="宋体" w:cs="宋体"/>
                <w:bCs/>
                <w:color w:val="auto"/>
                <w:sz w:val="24"/>
                <w:szCs w:val="24"/>
              </w:rPr>
              <w:t>%</w:t>
            </w:r>
            <w:r>
              <w:rPr>
                <w:rFonts w:hint="eastAsia" w:hAnsi="宋体" w:cs="宋体"/>
                <w:bCs/>
                <w:color w:val="auto"/>
                <w:sz w:val="24"/>
                <w:szCs w:val="24"/>
                <w:lang w:eastAsia="zh-CN"/>
              </w:rPr>
              <w:t>，</w:t>
            </w:r>
            <w:r>
              <w:rPr>
                <w:rFonts w:hint="eastAsia" w:hAnsi="宋体" w:cs="宋体"/>
                <w:bCs/>
                <w:color w:val="auto"/>
                <w:sz w:val="24"/>
                <w:szCs w:val="24"/>
                <w:lang w:val="en-US" w:eastAsia="zh-CN"/>
              </w:rPr>
              <w:t>卧龙潘达科技开发有限公司分摊比例占0%；</w:t>
            </w:r>
          </w:p>
        </w:tc>
        <w:tc>
          <w:tcPr>
            <w:tcW w:w="754" w:type="dxa"/>
            <w:noWrap/>
            <w:vAlign w:val="center"/>
          </w:tcPr>
          <w:p w14:paraId="514970FE">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p>
        </w:tc>
      </w:tr>
      <w:tr w14:paraId="3E0AB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trPr>
        <w:tc>
          <w:tcPr>
            <w:tcW w:w="665" w:type="dxa"/>
            <w:vMerge w:val="continue"/>
            <w:noWrap/>
            <w:vAlign w:val="center"/>
          </w:tcPr>
          <w:p w14:paraId="550B9894">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cs="宋体"/>
                <w:bCs/>
                <w:color w:val="auto"/>
                <w:sz w:val="24"/>
                <w:szCs w:val="32"/>
              </w:rPr>
            </w:pPr>
          </w:p>
        </w:tc>
        <w:tc>
          <w:tcPr>
            <w:tcW w:w="1953" w:type="dxa"/>
            <w:noWrap/>
            <w:vAlign w:val="center"/>
          </w:tcPr>
          <w:p w14:paraId="2BA54A2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hAnsi="宋体" w:cs="宋体"/>
                <w:bCs/>
                <w:color w:val="auto"/>
                <w:sz w:val="24"/>
                <w:szCs w:val="32"/>
              </w:rPr>
            </w:pPr>
            <w:r>
              <w:rPr>
                <w:rFonts w:hint="eastAsia" w:hAnsi="宋体" w:cs="宋体"/>
                <w:bCs/>
                <w:color w:val="auto"/>
                <w:sz w:val="24"/>
                <w:szCs w:val="24"/>
              </w:rPr>
              <w:t>卧龙神树坪基地</w:t>
            </w:r>
          </w:p>
        </w:tc>
        <w:tc>
          <w:tcPr>
            <w:tcW w:w="5665" w:type="dxa"/>
            <w:noWrap/>
            <w:vAlign w:val="top"/>
          </w:tcPr>
          <w:p w14:paraId="073B96A4">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hAnsi="宋体" w:cs="宋体"/>
                <w:bCs/>
                <w:color w:val="auto"/>
                <w:sz w:val="24"/>
                <w:szCs w:val="32"/>
              </w:rPr>
            </w:pPr>
            <w:r>
              <w:rPr>
                <w:rFonts w:hint="eastAsia" w:hAnsi="宋体" w:cs="宋体"/>
                <w:bCs/>
                <w:color w:val="auto"/>
                <w:sz w:val="24"/>
                <w:szCs w:val="24"/>
              </w:rPr>
              <w:t>预算总额：</w:t>
            </w:r>
            <w:bookmarkStart w:id="9" w:name="OLE_LINK39"/>
            <w:r>
              <w:rPr>
                <w:rFonts w:hint="eastAsia" w:ascii="Calibri" w:hAnsi="宋体" w:eastAsia="宋体" w:cs="宋体"/>
                <w:bCs/>
                <w:color w:val="auto"/>
                <w:sz w:val="24"/>
                <w:szCs w:val="24"/>
                <w:highlight w:val="none"/>
                <w:lang w:val="en-US" w:eastAsia="zh-CN"/>
              </w:rPr>
              <w:t>2081744.00</w:t>
            </w:r>
            <w:bookmarkEnd w:id="9"/>
            <w:r>
              <w:rPr>
                <w:rFonts w:hint="eastAsia" w:ascii="Calibri" w:hAnsi="宋体" w:eastAsia="宋体" w:cs="宋体"/>
                <w:bCs/>
                <w:color w:val="auto"/>
                <w:sz w:val="24"/>
                <w:szCs w:val="24"/>
                <w:highlight w:val="none"/>
                <w:lang w:val="en-US" w:eastAsia="zh-CN"/>
              </w:rPr>
              <w:t xml:space="preserve"> </w:t>
            </w:r>
            <w:r>
              <w:rPr>
                <w:rFonts w:hint="eastAsia" w:ascii="Calibri" w:hAnsi="宋体" w:eastAsia="宋体" w:cs="宋体"/>
                <w:bCs/>
                <w:color w:val="auto"/>
                <w:sz w:val="24"/>
                <w:szCs w:val="24"/>
                <w:highlight w:val="none"/>
              </w:rPr>
              <w:t>元/年</w:t>
            </w:r>
            <w:r>
              <w:rPr>
                <w:rFonts w:hint="eastAsia" w:hAnsi="宋体" w:cs="宋体"/>
                <w:bCs/>
                <w:color w:val="auto"/>
                <w:sz w:val="24"/>
                <w:szCs w:val="24"/>
              </w:rPr>
              <w:t>；中国大熊猫保护研究中心分摊</w:t>
            </w:r>
            <w:r>
              <w:rPr>
                <w:rFonts w:hint="eastAsia" w:hAnsi="宋体" w:cs="宋体"/>
                <w:bCs/>
                <w:color w:val="auto"/>
                <w:sz w:val="24"/>
                <w:szCs w:val="24"/>
                <w:lang w:val="en-US" w:eastAsia="zh-CN"/>
              </w:rPr>
              <w:t>比例</w:t>
            </w:r>
            <w:r>
              <w:rPr>
                <w:rFonts w:hint="eastAsia" w:hAnsi="宋体" w:cs="宋体"/>
                <w:bCs/>
                <w:color w:val="auto"/>
                <w:sz w:val="24"/>
                <w:szCs w:val="24"/>
              </w:rPr>
              <w:t>占</w:t>
            </w:r>
            <w:r>
              <w:rPr>
                <w:rFonts w:hint="eastAsia" w:hAnsi="宋体" w:cs="宋体"/>
                <w:bCs/>
                <w:color w:val="auto"/>
                <w:sz w:val="24"/>
                <w:szCs w:val="24"/>
                <w:lang w:val="en-US" w:eastAsia="zh-CN"/>
              </w:rPr>
              <w:t>77.51</w:t>
            </w:r>
            <w:r>
              <w:rPr>
                <w:rFonts w:hint="eastAsia" w:hAnsi="宋体" w:cs="宋体"/>
                <w:bCs/>
                <w:color w:val="auto"/>
                <w:sz w:val="24"/>
                <w:szCs w:val="24"/>
              </w:rPr>
              <w:t>%</w:t>
            </w:r>
            <w:r>
              <w:rPr>
                <w:rFonts w:hint="eastAsia" w:hAnsi="宋体" w:cs="宋体"/>
                <w:bCs/>
                <w:color w:val="auto"/>
                <w:sz w:val="24"/>
                <w:szCs w:val="24"/>
                <w:lang w:eastAsia="zh-CN"/>
              </w:rPr>
              <w:t>，</w:t>
            </w:r>
            <w:r>
              <w:rPr>
                <w:rFonts w:hint="eastAsia" w:hAnsi="宋体" w:cs="宋体"/>
                <w:bCs/>
                <w:color w:val="auto"/>
                <w:sz w:val="24"/>
                <w:szCs w:val="24"/>
                <w:lang w:val="en-US" w:eastAsia="zh-CN"/>
              </w:rPr>
              <w:t>即1613559.77元/年</w:t>
            </w:r>
            <w:r>
              <w:rPr>
                <w:rFonts w:hint="eastAsia" w:hAnsi="宋体" w:cs="宋体"/>
                <w:bCs/>
                <w:color w:val="auto"/>
                <w:sz w:val="24"/>
                <w:szCs w:val="24"/>
              </w:rPr>
              <w:t>；</w:t>
            </w:r>
            <w:r>
              <w:rPr>
                <w:rFonts w:hint="eastAsia" w:hAnsi="宋体" w:cs="宋体"/>
                <w:bCs/>
                <w:color w:val="auto"/>
                <w:sz w:val="24"/>
                <w:szCs w:val="24"/>
                <w:lang w:val="en-US" w:eastAsia="zh-CN"/>
              </w:rPr>
              <w:t>卧龙潘达科技开发有限公司分摊比例占22.49%，即468184.23元/年；</w:t>
            </w:r>
          </w:p>
        </w:tc>
        <w:tc>
          <w:tcPr>
            <w:tcW w:w="754" w:type="dxa"/>
            <w:noWrap/>
            <w:vAlign w:val="center"/>
          </w:tcPr>
          <w:p w14:paraId="7C3611A2">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Ansi="宋体" w:cs="宋体"/>
                <w:bCs/>
                <w:color w:val="auto"/>
                <w:sz w:val="24"/>
                <w:szCs w:val="32"/>
              </w:rPr>
            </w:pPr>
          </w:p>
        </w:tc>
      </w:tr>
    </w:tbl>
    <w:p w14:paraId="457CA5C2">
      <w:pPr>
        <w:numPr>
          <w:ilvl w:val="0"/>
          <w:numId w:val="0"/>
        </w:numPr>
        <w:spacing w:before="62" w:beforeLines="20" w:after="62" w:afterLines="20" w:line="360" w:lineRule="auto"/>
        <w:ind w:left="10" w:leftChars="0" w:hanging="10" w:firstLineChars="0"/>
        <w:outlineLvl w:val="1"/>
        <w:rPr>
          <w:color w:val="auto"/>
        </w:rPr>
      </w:pPr>
      <w:r>
        <w:rPr>
          <w:rFonts w:hint="eastAsia" w:ascii="宋体" w:hAnsi="宋体"/>
          <w:color w:val="auto"/>
          <w:sz w:val="24"/>
          <w:szCs w:val="22"/>
          <w:lang w:val="en-US" w:eastAsia="zh-CN" w:bidi="ar-SA"/>
        </w:rPr>
        <w:t>★二、</w:t>
      </w:r>
      <w:r>
        <w:rPr>
          <w:rFonts w:hint="eastAsia" w:ascii="宋体" w:hAnsi="宋体" w:eastAsia="宋体" w:cs="宋体"/>
          <w:b/>
          <w:bCs/>
          <w:color w:val="auto"/>
          <w:sz w:val="24"/>
          <w:szCs w:val="24"/>
          <w:lang w:val="en-US" w:eastAsia="zh-CN" w:bidi="ar-SA"/>
        </w:rPr>
        <w:t>总体服务要求</w:t>
      </w:r>
      <w:r>
        <w:rPr>
          <w:rFonts w:hint="eastAsia" w:ascii="宋体" w:hAnsi="宋体" w:eastAsia="宋体" w:cs="宋体"/>
          <w:b/>
          <w:bCs/>
          <w:color w:val="auto"/>
          <w:sz w:val="24"/>
          <w:szCs w:val="24"/>
        </w:rPr>
        <w:t xml:space="preserve"> </w:t>
      </w:r>
    </w:p>
    <w:p w14:paraId="429A9FD6">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default"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第一包至第四包：</w:t>
      </w:r>
    </w:p>
    <w:p w14:paraId="231983DB">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1.物业服务内容：</w:t>
      </w:r>
      <w:r>
        <w:rPr>
          <w:rFonts w:hint="eastAsia" w:ascii="宋体" w:hAnsi="宋体" w:eastAsia="宋体" w:cs="宋体"/>
          <w:color w:val="auto"/>
          <w:sz w:val="24"/>
          <w:szCs w:val="24"/>
          <w:highlight w:val="none"/>
          <w:lang w:eastAsia="zh-CN"/>
        </w:rPr>
        <w:t>保安</w:t>
      </w:r>
      <w:r>
        <w:rPr>
          <w:rFonts w:hint="eastAsia" w:ascii="宋体" w:hAnsi="宋体" w:eastAsia="宋体" w:cs="宋体"/>
          <w:color w:val="auto"/>
          <w:sz w:val="24"/>
          <w:szCs w:val="24"/>
          <w:highlight w:val="none"/>
        </w:rPr>
        <w:t>服务、卫生保洁服务、水电维修、绿化养护管理服务、延伸项目服务。</w:t>
      </w:r>
      <w:r>
        <w:rPr>
          <w:rFonts w:hint="eastAsia" w:ascii="宋体" w:hAnsi="宋体" w:eastAsia="宋体" w:cs="宋体"/>
          <w:color w:val="auto"/>
          <w:sz w:val="24"/>
          <w:szCs w:val="24"/>
          <w:highlight w:val="none"/>
          <w:lang w:val="en-US" w:eastAsia="zh-CN"/>
        </w:rPr>
        <w:t>(</w:t>
      </w:r>
      <w:r>
        <w:rPr>
          <w:rFonts w:hint="eastAsia" w:ascii="宋体" w:hAnsi="宋体" w:eastAsia="宋体" w:cs="宋体"/>
          <w:b/>
          <w:bCs w:val="0"/>
          <w:color w:val="auto"/>
          <w:sz w:val="24"/>
          <w:szCs w:val="24"/>
          <w:highlight w:val="none"/>
          <w:lang w:val="en-US" w:eastAsia="zh-CN"/>
        </w:rPr>
        <w:t>注:本次采购服务中第四包中卧龙神树坪基地不包含保安服务</w:t>
      </w:r>
      <w:r>
        <w:rPr>
          <w:rFonts w:hint="eastAsia" w:ascii="宋体" w:hAnsi="宋体" w:eastAsia="宋体" w:cs="宋体"/>
          <w:color w:val="auto"/>
          <w:sz w:val="24"/>
          <w:szCs w:val="24"/>
          <w:highlight w:val="none"/>
          <w:lang w:val="en-US" w:eastAsia="zh-CN"/>
        </w:rPr>
        <w:t>）</w:t>
      </w:r>
    </w:p>
    <w:p w14:paraId="1102D6A5">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2.物业服务时间为</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年。采购人每月对物业管理工作进行考核，如达不到要求则采购人有权按考核扣减费用，累计三个月考核不合格，采购人有权要求终止合同，由物业公司承担违约和赔偿责任（具体责任以合同约定为准）。</w:t>
      </w:r>
    </w:p>
    <w:p w14:paraId="325FA226">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3.服务人员要求：</w:t>
      </w:r>
    </w:p>
    <w:p w14:paraId="20D42033">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男性60岁以下，女性55岁以下。身体健康、无遗传性疾病和传染性疾病、无社会不良记录</w:t>
      </w:r>
    </w:p>
    <w:p w14:paraId="65A60736">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工程维护作业相关人员需持相应专业有效上岗证。（水电维护人员为专职，不能和其他单位（部门）共用，必须常驻</w:t>
      </w:r>
      <w:r>
        <w:rPr>
          <w:rFonts w:hint="eastAsia" w:ascii="宋体" w:hAnsi="宋体" w:eastAsia="宋体" w:cs="宋体"/>
          <w:color w:val="auto"/>
          <w:sz w:val="24"/>
          <w:szCs w:val="24"/>
          <w:highlight w:val="none"/>
          <w:lang w:val="en-US" w:eastAsia="zh-CN"/>
        </w:rPr>
        <w:t>物业服务所在地</w:t>
      </w:r>
      <w:r>
        <w:rPr>
          <w:rFonts w:hint="eastAsia" w:ascii="宋体" w:hAnsi="宋体" w:eastAsia="宋体" w:cs="宋体"/>
          <w:color w:val="auto"/>
          <w:sz w:val="24"/>
          <w:szCs w:val="24"/>
        </w:rPr>
        <w:t>）</w:t>
      </w:r>
    </w:p>
    <w:p w14:paraId="699A23C0">
      <w:pPr>
        <w:pStyle w:val="2"/>
        <w:keepNext w:val="0"/>
        <w:keepLines w:val="0"/>
        <w:pageBreakBefore w:val="0"/>
        <w:kinsoku/>
        <w:wordWrap/>
        <w:overflowPunct/>
        <w:topLinePunct/>
        <w:autoSpaceDE/>
        <w:autoSpaceDN/>
        <w:bidi w:val="0"/>
        <w:adjustRightInd/>
        <w:snapToGrid w:val="0"/>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color w:val="auto"/>
          <w:sz w:val="24"/>
          <w:szCs w:val="24"/>
          <w:highlight w:val="none"/>
        </w:rPr>
        <w:t>物业服务方聘用的管理服务人员须身体健康，无影响劳动能力的疾病和传染病(上岗前应提供体检证明)；品行端正，作风正派，言行规范，举止文明，礼貌待人，无不良嗜好；按岗位提前培训，明确职责，统一着装。</w:t>
      </w:r>
    </w:p>
    <w:p w14:paraId="3069460D">
      <w:pPr>
        <w:pStyle w:val="2"/>
        <w:keepNext w:val="0"/>
        <w:keepLines w:val="0"/>
        <w:pageBreakBefore w:val="0"/>
        <w:kinsoku/>
        <w:wordWrap/>
        <w:overflowPunct/>
        <w:topLinePunct/>
        <w:autoSpaceDE/>
        <w:autoSpaceDN/>
        <w:bidi w:val="0"/>
        <w:adjustRightInd/>
        <w:snapToGrid w:val="0"/>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）物业服务方派驻本项目</w:t>
      </w:r>
      <w:r>
        <w:rPr>
          <w:rFonts w:hint="eastAsia" w:ascii="宋体" w:hAnsi="宋体" w:eastAsia="宋体" w:cs="宋体"/>
          <w:color w:val="auto"/>
          <w:sz w:val="24"/>
          <w:szCs w:val="24"/>
          <w:highlight w:val="none"/>
          <w:lang w:val="en-US" w:eastAsia="zh-CN"/>
        </w:rPr>
        <w:t>经理</w:t>
      </w:r>
      <w:r>
        <w:rPr>
          <w:rFonts w:hint="eastAsia" w:ascii="宋体" w:hAnsi="宋体" w:eastAsia="宋体" w:cs="宋体"/>
          <w:color w:val="auto"/>
          <w:sz w:val="24"/>
          <w:szCs w:val="24"/>
          <w:highlight w:val="none"/>
        </w:rPr>
        <w:t>需</w:t>
      </w:r>
      <w:r>
        <w:rPr>
          <w:rFonts w:hint="eastAsia" w:ascii="宋体" w:hAnsi="宋体" w:eastAsia="宋体" w:cs="宋体"/>
          <w:color w:val="auto"/>
          <w:sz w:val="24"/>
          <w:szCs w:val="24"/>
          <w:highlight w:val="none"/>
          <w:lang w:val="en-US" w:eastAsia="zh-CN"/>
        </w:rPr>
        <w:t>专职人员，</w:t>
      </w:r>
      <w:r>
        <w:rPr>
          <w:rFonts w:hint="eastAsia" w:ascii="宋体" w:hAnsi="宋体" w:eastAsia="宋体" w:cs="宋体"/>
          <w:color w:val="auto"/>
          <w:sz w:val="24"/>
          <w:szCs w:val="24"/>
          <w:highlight w:val="none"/>
        </w:rPr>
        <w:t>具有2年以上管理经验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需</w:t>
      </w:r>
      <w:r>
        <w:rPr>
          <w:rFonts w:hint="eastAsia" w:ascii="宋体" w:hAnsi="宋体" w:eastAsia="宋体" w:cs="宋体"/>
          <w:color w:val="auto"/>
          <w:sz w:val="24"/>
          <w:szCs w:val="24"/>
          <w:highlight w:val="none"/>
        </w:rPr>
        <w:t>全面负责基地物业管理服务，能够熟练使用办公软件，具备一定写作能力，能够制定并组织实施物业管理相关制度、服务方案、总结、演练、人员培训、考勤和考核等。投标人更换项目经理，须提前一个月向项目所在基地报备，新的项目经理须具有同等工作经验和能力，投标人须向基地提供新项目经理的</w:t>
      </w:r>
      <w:r>
        <w:rPr>
          <w:rFonts w:hint="eastAsia" w:ascii="宋体" w:hAnsi="宋体" w:eastAsia="宋体" w:cs="宋体"/>
          <w:color w:val="auto"/>
          <w:sz w:val="24"/>
          <w:szCs w:val="24"/>
          <w:highlight w:val="none"/>
          <w:lang w:val="en-US" w:eastAsia="zh-CN"/>
        </w:rPr>
        <w:t>在职证明</w:t>
      </w:r>
      <w:r>
        <w:rPr>
          <w:rFonts w:hint="eastAsia" w:ascii="宋体" w:hAnsi="宋体" w:eastAsia="宋体" w:cs="宋体"/>
          <w:color w:val="auto"/>
          <w:sz w:val="24"/>
          <w:szCs w:val="24"/>
          <w:highlight w:val="none"/>
        </w:rPr>
        <w:t>资料。</w:t>
      </w:r>
    </w:p>
    <w:p w14:paraId="1A53F9E3">
      <w:pPr>
        <w:pStyle w:val="2"/>
        <w:keepNext w:val="0"/>
        <w:keepLines w:val="0"/>
        <w:pageBreakBefore w:val="0"/>
        <w:kinsoku/>
        <w:wordWrap/>
        <w:overflowPunct/>
        <w:topLinePunct/>
        <w:autoSpaceDE/>
        <w:autoSpaceDN/>
        <w:bidi w:val="0"/>
        <w:adjustRightInd/>
        <w:snapToGrid w:val="0"/>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）环境卫生人员从事环境维护服务2年以上，有保洁工作经验，能独立熟练操作保洁工器具，服从安排指挥，能吃苦耐劳。</w:t>
      </w:r>
    </w:p>
    <w:p w14:paraId="7FA9CCB1">
      <w:pPr>
        <w:pStyle w:val="2"/>
        <w:keepNext w:val="0"/>
        <w:keepLines w:val="0"/>
        <w:pageBreakBefore w:val="0"/>
        <w:kinsoku/>
        <w:wordWrap/>
        <w:overflowPunct/>
        <w:topLinePunct/>
        <w:autoSpaceDE/>
        <w:autoSpaceDN/>
        <w:bidi w:val="0"/>
        <w:adjustRightInd/>
        <w:snapToGrid w:val="0"/>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）秩序人员经过专业培训，具有同等岗位工作经验，服从安排，听从指挥。</w:t>
      </w:r>
    </w:p>
    <w:p w14:paraId="6FE5C2BD">
      <w:pPr>
        <w:pStyle w:val="2"/>
        <w:keepNext w:val="0"/>
        <w:keepLines w:val="0"/>
        <w:pageBreakBefore w:val="0"/>
        <w:kinsoku/>
        <w:wordWrap/>
        <w:overflowPunct/>
        <w:topLinePunct/>
        <w:autoSpaceDE/>
        <w:autoSpaceDN/>
        <w:bidi w:val="0"/>
        <w:adjustRightInd/>
        <w:snapToGrid w:val="0"/>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工程维护人员持有相关专业技能证书，从事物业工程维修服务3年以上，熟悉强弱电和维修原理，具有维护水、电等设施设备专业技能且吃苦耐劳，服从安排指挥。熟悉停水、停电、雨/污水管及排水管网堵塞等应急预案处理。</w:t>
      </w:r>
    </w:p>
    <w:p w14:paraId="02EE2F1D">
      <w:pPr>
        <w:keepNext w:val="0"/>
        <w:keepLines w:val="0"/>
        <w:pageBreakBefore w:val="0"/>
        <w:kinsoku/>
        <w:wordWrap/>
        <w:overflowPunct/>
        <w:autoSpaceDE/>
        <w:autoSpaceDN/>
        <w:bidi w:val="0"/>
        <w:adjustRightInd/>
        <w:snapToGrid w:val="0"/>
        <w:spacing w:line="360" w:lineRule="auto"/>
        <w:jc w:val="left"/>
        <w:textAlignment w:val="auto"/>
        <w:rPr>
          <w:rFonts w:hint="eastAsia"/>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）绿化养护人员具有丰富的园林绿化养护工作经验和吃苦耐劳的敬业精神，能熟悉操作绿化工器具，服从安排听从指挥。</w:t>
      </w:r>
    </w:p>
    <w:p w14:paraId="56A59767">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4.其它要求</w:t>
      </w:r>
    </w:p>
    <w:p w14:paraId="25CEEC70">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①投标人员工在工作区域内须服从采购人管理相关制度。</w:t>
      </w:r>
    </w:p>
    <w:p w14:paraId="27157DE4">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②投标人必须按服务要求配备合格人员，人数必须按要求配置，保证及时到岗。</w:t>
      </w:r>
    </w:p>
    <w:p w14:paraId="6DED1D4F">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③投标人在组织、安排用工时，应符合国家相关法规，维护员工的正当权益。</w:t>
      </w:r>
    </w:p>
    <w:p w14:paraId="04C29796">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④投标人根据有关物业管理法律法规及物业服务合同对该物业项目实行统一管理，综合服务，自主经营，自负盈亏。</w:t>
      </w:r>
    </w:p>
    <w:p w14:paraId="2DD38F45">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⑤投标人员工工资标准、社保、福利等应执行国家和地方政府的相关法律、法规，对其员工的疾病及人身安全负责，采购人对此不承担任何的责任和义务。若因投标人拖欠员工工资、社保、福利等造成员工上访、闹访的，采购人可扣留当月服务费及履约保证金用于支付投标人员工上述费用。</w:t>
      </w:r>
    </w:p>
    <w:p w14:paraId="13095941">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⑥投标人员工必须按操作规程操作和使用物业服务区内的设施设备，若投标人员工违反操作规程和相关规定，造成损坏或损失的，由投标人负责赔偿一切损失。</w:t>
      </w:r>
    </w:p>
    <w:p w14:paraId="1D823781">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⑦投标人员工在工作中发生矛盾纠纷或发生治安案件时，由投标人派人到现场负责妥善处理，并不得带来不良影响。</w:t>
      </w:r>
    </w:p>
    <w:p w14:paraId="5EBE0BAA">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⑧如遇上级检查、大型会议、重大活动、特定节日、各类社会庆祝活动等，投标人必须按照采购人要求提前做好现场秩序维护和保洁，中途不得提前离岗，待活动结束且完成后续保洁等服务工作后方可离岗。</w:t>
      </w:r>
    </w:p>
    <w:p w14:paraId="5479DF19">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⑨如遇节假日、动物隔离检疫等需要增添</w:t>
      </w:r>
      <w:r>
        <w:rPr>
          <w:rFonts w:hint="eastAsia" w:ascii="宋体" w:hAnsi="宋体" w:eastAsia="宋体" w:cs="宋体"/>
          <w:color w:val="auto"/>
          <w:sz w:val="24"/>
          <w:szCs w:val="24"/>
          <w:lang w:eastAsia="zh-CN"/>
        </w:rPr>
        <w:t>保安</w:t>
      </w:r>
      <w:r>
        <w:rPr>
          <w:rFonts w:hint="eastAsia" w:ascii="宋体" w:hAnsi="宋体" w:eastAsia="宋体" w:cs="宋体"/>
          <w:color w:val="auto"/>
          <w:sz w:val="24"/>
          <w:szCs w:val="24"/>
        </w:rPr>
        <w:t>人员的情况，需按照采购人要求提前做好人员增配等工作。</w:t>
      </w:r>
    </w:p>
    <w:p w14:paraId="1522767C">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⑩为方便日常管理，投标人必须为员工配置考勤机和对讲机；投标人必须为员工发放统一工作服，包含夏季短袖、防晒帽（可以遮盖脖子的）、雨伞、雨衣和防暑药品，冬季棉服、防风口罩、手套和帽子；投标人必须为员工配备巡查所需强光手电筒、对讲机、小蜜蜂等设备。</w:t>
      </w:r>
    </w:p>
    <w:p w14:paraId="2A971221">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rPr>
        <w:t>⑪</w:t>
      </w:r>
      <w:r>
        <w:rPr>
          <w:rFonts w:hint="eastAsia" w:ascii="宋体" w:hAnsi="宋体" w:eastAsia="宋体" w:cs="宋体"/>
          <w:b/>
          <w:bCs w:val="0"/>
          <w:color w:val="auto"/>
          <w:sz w:val="24"/>
          <w:szCs w:val="24"/>
          <w:lang w:val="en-US" w:eastAsia="zh-CN"/>
        </w:rPr>
        <w:t>中标单位服务人员在上岗离职离岗前需签订保密协议。（需单独提供承诺函并加盖投标人公章）</w:t>
      </w:r>
    </w:p>
    <w:p w14:paraId="71A0C0A7">
      <w:pPr>
        <w:pStyle w:val="2"/>
        <w:keepNext w:val="0"/>
        <w:keepLines w:val="0"/>
        <w:pageBreakBefore w:val="0"/>
        <w:widowControl w:val="0"/>
        <w:kinsoku/>
        <w:wordWrap/>
        <w:overflowPunct/>
        <w:topLinePunct w:val="0"/>
        <w:autoSpaceDE/>
        <w:autoSpaceDN/>
        <w:bidi w:val="0"/>
        <w:adjustRightInd w:val="0"/>
        <w:snapToGrid w:val="0"/>
        <w:spacing w:after="0" w:line="360" w:lineRule="auto"/>
        <w:textAlignment w:val="auto"/>
        <w:outlineLvl w:val="9"/>
        <w:rPr>
          <w:rFonts w:hint="default" w:ascii="宋体" w:hAnsi="宋体" w:eastAsia="宋体" w:cs="宋体"/>
          <w:b w:val="0"/>
          <w:bCs/>
          <w:color w:val="auto"/>
          <w:sz w:val="24"/>
          <w:szCs w:val="24"/>
          <w:lang w:val="en-US" w:eastAsia="zh-CN"/>
        </w:rPr>
      </w:pPr>
      <w:r>
        <w:rPr>
          <w:rFonts w:hint="default" w:ascii="宋体" w:hAnsi="宋体" w:eastAsia="宋体" w:cs="宋体"/>
          <w:b w:val="0"/>
          <w:bCs/>
          <w:color w:val="auto"/>
          <w:sz w:val="24"/>
          <w:szCs w:val="24"/>
          <w:lang w:val="en-US" w:eastAsia="zh-CN"/>
        </w:rPr>
        <w:t>⑫</w:t>
      </w:r>
      <w:r>
        <w:rPr>
          <w:rFonts w:hint="eastAsia" w:ascii="宋体" w:hAnsi="宋体" w:eastAsia="宋体" w:cs="宋体"/>
          <w:b w:val="0"/>
          <w:bCs/>
          <w:color w:val="auto"/>
          <w:sz w:val="24"/>
          <w:szCs w:val="24"/>
          <w:lang w:val="en-US" w:eastAsia="zh-CN"/>
        </w:rPr>
        <w:t>协助采购人做好预防灾害事故的预警工作和应急抢险、救灾任务，如遇突发事件需协助采购人做好现场警戒、人员疏散等工作，并及时启动应急预案保障目标安全。</w:t>
      </w:r>
    </w:p>
    <w:p w14:paraId="55E1F35A">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textAlignment w:val="auto"/>
        <w:outlineLvl w:val="9"/>
        <w:rPr>
          <w:rFonts w:hint="eastAsia" w:ascii="宋体" w:hAnsi="宋体" w:eastAsia="宋体" w:cs="宋体"/>
          <w:b/>
          <w:bCs w:val="0"/>
          <w:color w:val="auto"/>
          <w:sz w:val="24"/>
          <w:szCs w:val="24"/>
          <w:lang w:eastAsia="zh-CN"/>
        </w:rPr>
      </w:pPr>
      <w:r>
        <w:rPr>
          <w:rFonts w:hint="eastAsia" w:ascii="宋体" w:hAnsi="宋体" w:eastAsia="宋体" w:cs="宋体"/>
          <w:b/>
          <w:bCs w:val="0"/>
          <w:color w:val="auto"/>
          <w:sz w:val="24"/>
          <w:szCs w:val="24"/>
          <w:lang w:val="en-US" w:eastAsia="zh-CN" w:bidi="ar-SA"/>
        </w:rPr>
        <w:t>★三、</w:t>
      </w:r>
      <w:r>
        <w:rPr>
          <w:rFonts w:hint="eastAsia" w:ascii="宋体" w:hAnsi="宋体" w:eastAsia="宋体" w:cs="宋体"/>
          <w:b/>
          <w:bCs w:val="0"/>
          <w:color w:val="auto"/>
          <w:sz w:val="24"/>
          <w:szCs w:val="24"/>
        </w:rPr>
        <w:t>各包服务范围及要求明细</w:t>
      </w:r>
      <w:r>
        <w:rPr>
          <w:rFonts w:hint="eastAsia" w:ascii="宋体" w:eastAsia="宋体" w:cs="宋体"/>
          <w:b/>
          <w:bCs w:val="0"/>
          <w:color w:val="auto"/>
          <w:sz w:val="24"/>
          <w:szCs w:val="24"/>
          <w:lang w:eastAsia="zh-CN"/>
        </w:rPr>
        <w:t>（</w:t>
      </w:r>
      <w:r>
        <w:rPr>
          <w:rFonts w:hint="eastAsia" w:ascii="宋体" w:eastAsia="宋体" w:cs="宋体"/>
          <w:b/>
          <w:bCs w:val="0"/>
          <w:color w:val="auto"/>
          <w:sz w:val="24"/>
          <w:szCs w:val="24"/>
          <w:lang w:val="en-US" w:eastAsia="zh-CN"/>
        </w:rPr>
        <w:t>详见招标文件</w:t>
      </w:r>
      <w:r>
        <w:rPr>
          <w:rFonts w:hint="eastAsia" w:ascii="宋体" w:eastAsia="宋体" w:cs="宋体"/>
          <w:b/>
          <w:bCs w:val="0"/>
          <w:color w:val="auto"/>
          <w:sz w:val="24"/>
          <w:szCs w:val="24"/>
          <w:lang w:eastAsia="zh-CN"/>
        </w:rPr>
        <w:t>）</w:t>
      </w:r>
    </w:p>
    <w:p w14:paraId="5B819D34">
      <w:pPr>
        <w:spacing w:line="300" w:lineRule="exact"/>
        <w:ind w:firstLine="480" w:firstLineChars="200"/>
        <w:rPr>
          <w:color w:val="auto"/>
          <w:highlight w:val="yellow"/>
        </w:rPr>
      </w:pPr>
    </w:p>
    <w:p w14:paraId="7CE533B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10" w:leftChars="0" w:hanging="10" w:firstLineChars="0"/>
        <w:textAlignment w:val="auto"/>
        <w:outlineLvl w:val="1"/>
        <w:rPr>
          <w:rFonts w:ascii="宋体" w:hAnsi="宋体" w:cs="宋体"/>
          <w:b/>
          <w:bCs/>
          <w:color w:val="auto"/>
          <w:sz w:val="24"/>
          <w:szCs w:val="24"/>
        </w:rPr>
      </w:pPr>
      <w:bookmarkStart w:id="10" w:name="_GoBack"/>
      <w:bookmarkEnd w:id="10"/>
      <w:r>
        <w:rPr>
          <w:rFonts w:hint="eastAsia" w:ascii="宋体" w:hAnsi="宋体" w:cs="宋体"/>
          <w:b/>
          <w:bCs/>
          <w:color w:val="auto"/>
          <w:sz w:val="24"/>
          <w:szCs w:val="24"/>
          <w:lang w:val="en-US" w:eastAsia="zh-CN" w:bidi="ar-SA"/>
        </w:rPr>
        <w:t>四、</w:t>
      </w:r>
      <w:r>
        <w:rPr>
          <w:rFonts w:hint="eastAsia" w:ascii="宋体" w:hAnsi="宋体" w:cs="宋体"/>
          <w:b/>
          <w:bCs/>
          <w:color w:val="auto"/>
          <w:kern w:val="0"/>
          <w:sz w:val="24"/>
          <w:szCs w:val="24"/>
        </w:rPr>
        <w:t>商务要求</w:t>
      </w:r>
      <w:r>
        <w:rPr>
          <w:rFonts w:hint="eastAsia" w:ascii="宋体" w:hAnsi="宋体" w:cs="宋体"/>
          <w:b/>
          <w:bCs/>
          <w:color w:val="auto"/>
          <w:sz w:val="24"/>
          <w:szCs w:val="24"/>
        </w:rPr>
        <w:t>（实质性要求）</w:t>
      </w:r>
    </w:p>
    <w:p w14:paraId="49B90DB0">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第一包：</w:t>
      </w:r>
    </w:p>
    <w:p w14:paraId="458A7B0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lang w:val="en-US" w:eastAsia="zh-CN"/>
        </w:rPr>
      </w:pPr>
      <w:r>
        <w:rPr>
          <w:rFonts w:hint="eastAsia" w:ascii="宋体" w:hAnsi="宋体" w:cs="宋体"/>
          <w:b/>
          <w:bCs/>
          <w:color w:val="auto"/>
          <w:sz w:val="24"/>
          <w:szCs w:val="24"/>
          <w:lang w:val="en-US" w:eastAsia="zh-CN" w:bidi="ar-SA"/>
        </w:rPr>
        <w:t>1.</w:t>
      </w:r>
      <w:r>
        <w:rPr>
          <w:rFonts w:hint="eastAsia" w:cs="宋体"/>
          <w:b/>
          <w:bCs/>
          <w:color w:val="auto"/>
          <w:sz w:val="24"/>
          <w:szCs w:val="24"/>
          <w:lang w:val="en-US" w:eastAsia="zh-CN"/>
        </w:rPr>
        <w:t>服</w:t>
      </w:r>
      <w:r>
        <w:rPr>
          <w:rFonts w:hint="eastAsia" w:ascii="宋体" w:hAnsi="宋体" w:eastAsia="宋体" w:cs="宋体"/>
          <w:b/>
          <w:bCs/>
          <w:color w:val="auto"/>
          <w:sz w:val="24"/>
          <w:szCs w:val="24"/>
          <w:lang w:val="en-US" w:eastAsia="zh-CN"/>
        </w:rPr>
        <w:t>务期限：</w:t>
      </w:r>
      <w:r>
        <w:rPr>
          <w:rFonts w:hint="eastAsia" w:ascii="宋体" w:hAnsi="宋体" w:eastAsia="宋体" w:cs="宋体"/>
          <w:color w:val="auto"/>
          <w:sz w:val="24"/>
          <w:szCs w:val="24"/>
          <w:lang w:val="en-US" w:eastAsia="zh-CN"/>
        </w:rPr>
        <w:t>合同签订之日起</w:t>
      </w:r>
      <w:r>
        <w:rPr>
          <w:rFonts w:hint="eastAsia" w:eastAsia="宋体" w:cs="宋体"/>
          <w:color w:val="auto"/>
          <w:sz w:val="24"/>
          <w:szCs w:val="24"/>
          <w:lang w:val="en-US" w:eastAsia="zh-CN"/>
        </w:rPr>
        <w:t>3</w:t>
      </w:r>
      <w:r>
        <w:rPr>
          <w:rFonts w:hint="eastAsia" w:ascii="宋体" w:hAnsi="宋体" w:eastAsia="宋体" w:cs="宋体"/>
          <w:color w:val="auto"/>
          <w:sz w:val="24"/>
          <w:szCs w:val="24"/>
          <w:lang w:val="en-US" w:eastAsia="zh-CN"/>
        </w:rPr>
        <w:t>年。</w:t>
      </w:r>
    </w:p>
    <w:p w14:paraId="641F683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default"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2.履约地点</w:t>
      </w:r>
      <w:r>
        <w:rPr>
          <w:rFonts w:hint="eastAsia" w:ascii="宋体" w:hAnsi="宋体" w:eastAsia="宋体" w:cs="宋体"/>
          <w:color w:val="auto"/>
          <w:sz w:val="24"/>
          <w:szCs w:val="24"/>
          <w:lang w:val="en-US" w:eastAsia="zh-CN"/>
        </w:rPr>
        <w:t>：</w:t>
      </w:r>
      <w:r>
        <w:rPr>
          <w:rFonts w:hint="eastAsia" w:ascii="宋体" w:hAnsi="宋体" w:eastAsia="宋体" w:cs="Times New Roman"/>
          <w:color w:val="auto"/>
          <w:szCs w:val="28"/>
          <w:highlight w:val="none"/>
          <w:lang w:val="en-US" w:eastAsia="zh-CN"/>
        </w:rPr>
        <w:t>都江堰，采购人指定地点。</w:t>
      </w:r>
    </w:p>
    <w:p w14:paraId="7E1D0817">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cs="宋体"/>
          <w:b/>
          <w:bCs/>
          <w:color w:val="auto"/>
          <w:sz w:val="24"/>
          <w:szCs w:val="24"/>
          <w:lang w:val="en-US" w:eastAsia="zh-CN"/>
        </w:rPr>
        <w:t>3.报价：</w:t>
      </w:r>
      <w:r>
        <w:rPr>
          <w:rFonts w:hint="eastAsia" w:ascii="宋体" w:hAnsi="宋体" w:eastAsia="宋体" w:cs="宋体"/>
          <w:color w:val="auto"/>
          <w:sz w:val="24"/>
          <w:szCs w:val="24"/>
        </w:rPr>
        <w:t>服务费由物业管理、工程维修、绿化养护、秩序维护、保洁服务等人员费用及其他费用组成。采购人按季度支付服务费，</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须提供正式票据，服务费包括员工工资福利、五险一金及节假日加班费、着装费、培训费、日常工器具和消耗品、管理费、税费及合理利润等，上述所有相关费用均包括在本报价中，采购人不再支付其他任何费用，投标人自负盈亏。</w:t>
      </w:r>
    </w:p>
    <w:p w14:paraId="040D1E74">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ascii="宋体" w:hAnsi="宋体" w:eastAsia="宋体" w:cs="宋体"/>
          <w:b/>
          <w:bCs/>
          <w:color w:val="auto"/>
          <w:sz w:val="24"/>
          <w:szCs w:val="24"/>
          <w:lang w:val="en-US" w:eastAsia="zh-CN"/>
        </w:rPr>
        <w:t>4.付款条件及进度</w:t>
      </w:r>
      <w:r>
        <w:rPr>
          <w:rFonts w:hint="eastAsia" w:ascii="宋体" w:hAnsi="宋体" w:eastAsia="宋体" w:cs="宋体"/>
          <w:b/>
          <w:bCs/>
          <w:color w:val="auto"/>
          <w:sz w:val="24"/>
          <w:szCs w:val="24"/>
        </w:rPr>
        <w:t>：</w:t>
      </w:r>
      <w:r>
        <w:rPr>
          <w:rFonts w:hint="eastAsia" w:ascii="宋体" w:hAnsi="宋体" w:eastAsia="宋体" w:cs="宋体"/>
          <w:color w:val="auto"/>
          <w:sz w:val="24"/>
          <w:szCs w:val="24"/>
        </w:rPr>
        <w:t>采购人按每月考核结果每季度如实计发服务费。中标人每季度平均得分90分以上的视为达标，全额拨付当季度的服务费；考核未达标的，按季度扣除服务费3%，并责令其整改。若一年内连续2次或累计3次考核未达标，采购人有权无条件解除该服务合同，由中标人承担违约和赔偿责任（具体责任以合同约定为准）。</w:t>
      </w:r>
    </w:p>
    <w:p w14:paraId="4C3913D4">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rPr>
        <w:t>验收、交付标准和方法</w:t>
      </w:r>
    </w:p>
    <w:p w14:paraId="7C20E1D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default" w:eastAsia="宋体"/>
          <w:color w:val="auto"/>
          <w:lang w:val="en-US" w:eastAsia="zh-CN"/>
        </w:rPr>
      </w:pPr>
      <w:r>
        <w:rPr>
          <w:rFonts w:hint="eastAsia" w:ascii="宋体" w:hAnsi="宋体" w:eastAsia="宋体" w:cs="宋体"/>
          <w:color w:val="auto"/>
          <w:sz w:val="24"/>
          <w:szCs w:val="24"/>
        </w:rPr>
        <w:t>由采购人严格按照政府采购相关法律法规以及《财政部关于进一步加强政府采购需求和履约验收管理的指导意见》（财库〔2016〕205号）的要求、</w:t>
      </w:r>
      <w:r>
        <w:rPr>
          <w:rFonts w:hint="eastAsia" w:ascii="宋体" w:hAnsi="宋体" w:eastAsia="宋体" w:cs="宋体"/>
          <w:color w:val="auto"/>
          <w:sz w:val="24"/>
          <w:szCs w:val="24"/>
          <w:lang w:val="en-US" w:eastAsia="zh-CN"/>
        </w:rPr>
        <w:t>招标</w:t>
      </w:r>
      <w:r>
        <w:rPr>
          <w:rFonts w:hint="eastAsia" w:ascii="宋体" w:hAnsi="宋体" w:eastAsia="宋体" w:cs="宋体"/>
          <w:color w:val="auto"/>
          <w:sz w:val="24"/>
          <w:szCs w:val="24"/>
        </w:rPr>
        <w:t>文件的服务要求和服务指标、</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的响应文件及承诺以及合同约定。</w:t>
      </w:r>
    </w:p>
    <w:p w14:paraId="35D046D9">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6.其他要求</w:t>
      </w:r>
    </w:p>
    <w:p w14:paraId="451ED4F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（1）环境卫生打扫、保洁工作及绿化维护所需耗材和用具用品等由中标人承担。</w:t>
      </w:r>
    </w:p>
    <w:p w14:paraId="6EA6131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（2）中标人必须承诺为本项目各管理服务人员购买保险（基本养老保险、基本医疗保险、失业保险、工伤险）。</w:t>
      </w:r>
      <w:r>
        <w:rPr>
          <w:rFonts w:hint="eastAsia" w:ascii="宋体" w:hAnsi="宋体" w:eastAsia="宋体" w:cs="宋体"/>
          <w:b/>
          <w:bCs/>
          <w:color w:val="auto"/>
          <w:sz w:val="24"/>
          <w:szCs w:val="24"/>
        </w:rPr>
        <w:t>由于中标人未按相关法律法规给项目服务人员购买保险所引发的劳动纠纷、工伤事故等均由中标人自行承担（提供书面承诺函）。</w:t>
      </w:r>
    </w:p>
    <w:p w14:paraId="17EC778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采购人在服务期间对中标人的服务质量进行考评。中标人提供的服务没有达到要求的事项，采购人可以按照考评办法进行经济处罚，扣减合同金额直至与中标人解除合同。</w:t>
      </w:r>
      <w:r>
        <w:rPr>
          <w:rFonts w:hint="eastAsia" w:ascii="宋体" w:hAnsi="宋体" w:eastAsia="宋体" w:cs="宋体"/>
          <w:b/>
          <w:bCs/>
          <w:color w:val="auto"/>
          <w:sz w:val="24"/>
          <w:szCs w:val="24"/>
        </w:rPr>
        <w:t>（提供书面承诺函）</w:t>
      </w:r>
    </w:p>
    <w:p w14:paraId="42F17A0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中标人不得违反《物业管理条例》等有关规定，将直接影响基地正常运转的主要物管业务分包或转包给第三人承担。一旦发现，采购人有权立即终止合同。</w:t>
      </w:r>
    </w:p>
    <w:p w14:paraId="2D843D1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中标人对其物业管理服务人员的疾病和人身安全等负责，采购人对此不承担任何责任和义务。</w:t>
      </w:r>
    </w:p>
    <w:p w14:paraId="468CC65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中标人及其物业管理服务人员应遵守机关保密规定。</w:t>
      </w:r>
    </w:p>
    <w:p w14:paraId="750B193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中标人根据招标物业的实际情况须制定科学详细的管理实施方案，实施前须交由采购人审核确认：</w:t>
      </w:r>
    </w:p>
    <w:p w14:paraId="2F20922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对物业共用部位、业主或使用人自用部位提供维修服务的方案；</w:t>
      </w:r>
    </w:p>
    <w:p w14:paraId="6FA0748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物业区域内水、电使用情况登记册管理方案；</w:t>
      </w:r>
    </w:p>
    <w:p w14:paraId="4D313B2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物业的用水、用电、用气等安全管理方案；</w:t>
      </w:r>
    </w:p>
    <w:p w14:paraId="7FE326B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w:t>
      </w:r>
      <w:r>
        <w:rPr>
          <w:rFonts w:hint="eastAsia" w:ascii="宋体" w:hAnsi="宋体" w:eastAsia="宋体" w:cs="宋体"/>
          <w:color w:val="auto"/>
          <w:sz w:val="24"/>
          <w:szCs w:val="24"/>
        </w:rPr>
        <w:t>物业区域内环境清洁保洁方案；</w:t>
      </w:r>
    </w:p>
    <w:p w14:paraId="05C25B6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⑤</w:t>
      </w:r>
      <w:r>
        <w:rPr>
          <w:rFonts w:hint="eastAsia" w:ascii="宋体" w:hAnsi="宋体" w:eastAsia="宋体" w:cs="宋体"/>
          <w:color w:val="auto"/>
          <w:sz w:val="24"/>
          <w:szCs w:val="24"/>
        </w:rPr>
        <w:t>物业区域内绿化和园林建筑附属实施的维养方案；</w:t>
      </w:r>
    </w:p>
    <w:p w14:paraId="6B30070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⑥</w:t>
      </w:r>
      <w:r>
        <w:rPr>
          <w:rFonts w:hint="eastAsia" w:ascii="宋体" w:hAnsi="宋体" w:eastAsia="宋体" w:cs="宋体"/>
          <w:color w:val="auto"/>
          <w:sz w:val="24"/>
          <w:szCs w:val="24"/>
        </w:rPr>
        <w:t>物业区域内停水、停电、停气、雨污管网及给排水设施堵塞发生时的应急预案。</w:t>
      </w:r>
    </w:p>
    <w:p w14:paraId="1330B67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⑦</w:t>
      </w:r>
      <w:r>
        <w:rPr>
          <w:rFonts w:hint="eastAsia" w:ascii="宋体" w:hAnsi="宋体" w:eastAsia="宋体" w:cs="宋体"/>
          <w:color w:val="auto"/>
          <w:sz w:val="24"/>
          <w:szCs w:val="24"/>
        </w:rPr>
        <w:t>物业区域管理考核实施方案。</w:t>
      </w:r>
    </w:p>
    <w:p w14:paraId="68295E4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⑧</w:t>
      </w:r>
      <w:r>
        <w:rPr>
          <w:rFonts w:hint="eastAsia" w:ascii="宋体" w:hAnsi="宋体" w:eastAsia="宋体" w:cs="宋体"/>
          <w:color w:val="auto"/>
          <w:sz w:val="24"/>
          <w:szCs w:val="24"/>
        </w:rPr>
        <w:t>物业区域秩序服务及维护方案。</w:t>
      </w:r>
    </w:p>
    <w:p w14:paraId="1B52711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投标人在投标时应综合考虑最低工资标准调整等政策变化因素。如遇最低工资标准调整等政策变化原因导致中标人运营成本增加，成交供应商应自行解决，采购人不承担任何与此相关的费用。</w:t>
      </w:r>
      <w:r>
        <w:rPr>
          <w:rFonts w:hint="eastAsia" w:ascii="宋体" w:hAnsi="宋体" w:eastAsia="宋体" w:cs="宋体"/>
          <w:b/>
          <w:bCs/>
          <w:color w:val="auto"/>
          <w:sz w:val="24"/>
          <w:szCs w:val="24"/>
        </w:rPr>
        <w:t>（提供书面承诺函）</w:t>
      </w:r>
    </w:p>
    <w:p w14:paraId="178A179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中标人聘用的管理服务人员须按岗位提前培训，明确职责，统一着装，言行规范，举止文明，礼貌待人。</w:t>
      </w:r>
    </w:p>
    <w:p w14:paraId="40BAA66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中标人的管理员如不能很好地满足采购人物业管理要求，采购人有权要求中标人更换管理员； </w:t>
      </w:r>
    </w:p>
    <w:p w14:paraId="73D155B4">
      <w:pPr>
        <w:pStyle w:val="7"/>
        <w:numPr>
          <w:ilvl w:val="0"/>
          <w:numId w:val="0"/>
        </w:numPr>
        <w:ind w:firstLine="480" w:firstLineChars="200"/>
        <w:rPr>
          <w:rFonts w:hint="default"/>
          <w:color w:val="auto"/>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中标人应在服务区域内公示24小时服务电话；</w:t>
      </w:r>
    </w:p>
    <w:p w14:paraId="63E8010D">
      <w:pPr>
        <w:pStyle w:val="2"/>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eastAsia="宋体"/>
          <w:b/>
          <w:bCs w:val="0"/>
          <w:color w:val="auto"/>
          <w:lang w:val="en-US" w:eastAsia="zh-CN"/>
        </w:rPr>
      </w:pPr>
      <w:r>
        <w:rPr>
          <w:rFonts w:hint="eastAsia" w:ascii="宋体" w:hAnsi="宋体" w:eastAsia="宋体" w:cs="宋体"/>
          <w:b/>
          <w:bCs w:val="0"/>
          <w:color w:val="auto"/>
          <w:sz w:val="24"/>
          <w:szCs w:val="24"/>
          <w:lang w:val="en-US" w:eastAsia="zh-CN"/>
        </w:rPr>
        <w:t>第二包：</w:t>
      </w:r>
    </w:p>
    <w:p w14:paraId="565B831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lang w:val="en-US" w:eastAsia="zh-CN"/>
        </w:rPr>
      </w:pPr>
      <w:r>
        <w:rPr>
          <w:rFonts w:hint="eastAsia" w:ascii="宋体" w:hAnsi="宋体" w:cs="宋体"/>
          <w:b/>
          <w:bCs/>
          <w:color w:val="auto"/>
          <w:sz w:val="24"/>
          <w:szCs w:val="24"/>
          <w:lang w:val="en-US" w:eastAsia="zh-CN" w:bidi="ar-SA"/>
        </w:rPr>
        <w:t>1.</w:t>
      </w:r>
      <w:r>
        <w:rPr>
          <w:rFonts w:hint="eastAsia" w:cs="宋体"/>
          <w:b/>
          <w:bCs/>
          <w:color w:val="auto"/>
          <w:sz w:val="24"/>
          <w:szCs w:val="24"/>
          <w:lang w:val="en-US" w:eastAsia="zh-CN"/>
        </w:rPr>
        <w:t>服</w:t>
      </w:r>
      <w:r>
        <w:rPr>
          <w:rFonts w:hint="eastAsia" w:ascii="宋体" w:hAnsi="宋体" w:eastAsia="宋体" w:cs="宋体"/>
          <w:b/>
          <w:bCs/>
          <w:color w:val="auto"/>
          <w:sz w:val="24"/>
          <w:szCs w:val="24"/>
          <w:lang w:val="en-US" w:eastAsia="zh-CN"/>
        </w:rPr>
        <w:t>务期限：</w:t>
      </w:r>
      <w:r>
        <w:rPr>
          <w:rFonts w:hint="eastAsia" w:ascii="宋体" w:hAnsi="宋体" w:eastAsia="宋体" w:cs="宋体"/>
          <w:color w:val="auto"/>
          <w:sz w:val="24"/>
          <w:szCs w:val="24"/>
          <w:lang w:val="en-US" w:eastAsia="zh-CN"/>
        </w:rPr>
        <w:t>合同签订之日起</w:t>
      </w:r>
      <w:r>
        <w:rPr>
          <w:rFonts w:hint="eastAsia" w:eastAsia="宋体" w:cs="宋体"/>
          <w:color w:val="auto"/>
          <w:sz w:val="24"/>
          <w:szCs w:val="24"/>
          <w:lang w:val="en-US" w:eastAsia="zh-CN"/>
        </w:rPr>
        <w:t>3</w:t>
      </w:r>
      <w:r>
        <w:rPr>
          <w:rFonts w:hint="eastAsia" w:ascii="宋体" w:hAnsi="宋体" w:eastAsia="宋体" w:cs="宋体"/>
          <w:color w:val="auto"/>
          <w:sz w:val="24"/>
          <w:szCs w:val="24"/>
          <w:lang w:val="en-US" w:eastAsia="zh-CN"/>
        </w:rPr>
        <w:t>年。</w:t>
      </w:r>
    </w:p>
    <w:p w14:paraId="65A9E0F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default"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2.履约地点</w:t>
      </w:r>
      <w:r>
        <w:rPr>
          <w:rFonts w:hint="eastAsia" w:ascii="宋体" w:hAnsi="宋体" w:eastAsia="宋体" w:cs="宋体"/>
          <w:color w:val="auto"/>
          <w:sz w:val="24"/>
          <w:szCs w:val="24"/>
          <w:lang w:val="en-US" w:eastAsia="zh-CN"/>
        </w:rPr>
        <w:t>：都江堰基地</w:t>
      </w:r>
      <w:r>
        <w:rPr>
          <w:rFonts w:hint="eastAsia" w:ascii="宋体" w:hAnsi="宋体" w:eastAsia="宋体" w:cs="Times New Roman"/>
          <w:color w:val="auto"/>
          <w:szCs w:val="28"/>
          <w:highlight w:val="none"/>
          <w:lang w:val="en-US" w:eastAsia="zh-CN"/>
        </w:rPr>
        <w:t>，采购人指定地点。</w:t>
      </w:r>
    </w:p>
    <w:p w14:paraId="155392C5">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cs="宋体"/>
          <w:b/>
          <w:bCs/>
          <w:color w:val="auto"/>
          <w:sz w:val="24"/>
          <w:szCs w:val="24"/>
          <w:lang w:val="en-US" w:eastAsia="zh-CN"/>
        </w:rPr>
        <w:t>3.报价：</w:t>
      </w:r>
      <w:r>
        <w:rPr>
          <w:rFonts w:hint="eastAsia" w:ascii="宋体" w:hAnsi="宋体" w:eastAsia="宋体" w:cs="宋体"/>
          <w:color w:val="auto"/>
          <w:sz w:val="24"/>
          <w:szCs w:val="24"/>
        </w:rPr>
        <w:t>服务费由物业管理、工程维修、绿化养护、秩序维护、保洁服务等人员费用及其他费用组成。采购人按季度支付服务费，</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须提供正式票据，服务费包括员工工资福利、五险一金及节假日加班费、着装费、培训费、日常工器具和消耗品、管理费、税费及合理利润等，上述所有相关费用均包括在本报价中，采购人不再支付其他任何费用，投标人自负盈亏。</w:t>
      </w:r>
    </w:p>
    <w:p w14:paraId="0FB9A37D">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ascii="宋体" w:hAnsi="宋体" w:eastAsia="宋体" w:cs="宋体"/>
          <w:b/>
          <w:bCs/>
          <w:color w:val="auto"/>
          <w:sz w:val="24"/>
          <w:szCs w:val="24"/>
          <w:lang w:val="en-US" w:eastAsia="zh-CN"/>
        </w:rPr>
        <w:t>4.付款条件及进度</w:t>
      </w:r>
      <w:r>
        <w:rPr>
          <w:rFonts w:hint="eastAsia" w:ascii="宋体" w:hAnsi="宋体" w:eastAsia="宋体" w:cs="宋体"/>
          <w:b/>
          <w:bCs/>
          <w:color w:val="auto"/>
          <w:sz w:val="24"/>
          <w:szCs w:val="24"/>
        </w:rPr>
        <w:t>：</w:t>
      </w:r>
      <w:r>
        <w:rPr>
          <w:rFonts w:hint="eastAsia" w:ascii="宋体" w:hAnsi="宋体" w:eastAsia="宋体" w:cs="宋体"/>
          <w:color w:val="auto"/>
          <w:sz w:val="24"/>
          <w:szCs w:val="24"/>
        </w:rPr>
        <w:t>采购人按每月考核结果每季度如实计发服务费。中标人每季度平均得分90分以上的视为达标，全额拨付当季度的服务费；考核未达标的，按季度扣除服务费3%，并责令其整改。若一年内连续2次或累计3次考核未达标，采购人有权无条件解除该服务合同，由中标人承担违约和赔偿责任（具体责任以合同约定为准）。</w:t>
      </w:r>
    </w:p>
    <w:p w14:paraId="412DA47C">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rPr>
        <w:t>验收、交付标准和方法</w:t>
      </w:r>
    </w:p>
    <w:p w14:paraId="78946FC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由采购人严格按照政府采购相关法律法规以及《财政部关于进一步加强政府采购需求和履约验收管理的指导意见》（财库〔2016〕205号）的要求、</w:t>
      </w:r>
      <w:r>
        <w:rPr>
          <w:rFonts w:hint="eastAsia" w:ascii="宋体" w:hAnsi="宋体" w:eastAsia="宋体" w:cs="宋体"/>
          <w:color w:val="auto"/>
          <w:sz w:val="24"/>
          <w:szCs w:val="24"/>
          <w:lang w:val="en-US" w:eastAsia="zh-CN"/>
        </w:rPr>
        <w:t>招标</w:t>
      </w:r>
      <w:r>
        <w:rPr>
          <w:rFonts w:hint="eastAsia" w:ascii="宋体" w:hAnsi="宋体" w:eastAsia="宋体" w:cs="宋体"/>
          <w:color w:val="auto"/>
          <w:sz w:val="24"/>
          <w:szCs w:val="24"/>
        </w:rPr>
        <w:t>文件的服务要求和服务指标、</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的响应文件及承诺以及合同约定。</w:t>
      </w:r>
    </w:p>
    <w:p w14:paraId="1EA3C71F">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6.其他要求</w:t>
      </w:r>
    </w:p>
    <w:p w14:paraId="6277EA2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（1）环境卫生打扫、保洁工作及绿化维护所需耗材和用具用品等由中标人承担。</w:t>
      </w:r>
    </w:p>
    <w:p w14:paraId="1350F0C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（2）中标人必须承诺为本项目各管理服务人员购买保险（基本养老保险、基本医疗保险、失业保险、工伤险）。</w:t>
      </w:r>
      <w:r>
        <w:rPr>
          <w:rFonts w:hint="eastAsia" w:ascii="宋体" w:hAnsi="宋体" w:eastAsia="宋体" w:cs="宋体"/>
          <w:b/>
          <w:bCs/>
          <w:color w:val="auto"/>
          <w:sz w:val="24"/>
          <w:szCs w:val="24"/>
        </w:rPr>
        <w:t>由于中标人未按相关法律法规给项目服务人员购买保险所引发的劳动纠纷、工伤事故等均由中标人自行承担（提供书面承诺函）。</w:t>
      </w:r>
    </w:p>
    <w:p w14:paraId="55A6CBD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采购人在服务期间对中标人的服务质量进行考评。中标人提供的服务没有达到要求的事项，采购人可以按照考评办法进行经济处罚，扣减合同金额直至与中标人解除合同。</w:t>
      </w:r>
      <w:r>
        <w:rPr>
          <w:rFonts w:hint="eastAsia" w:ascii="宋体" w:hAnsi="宋体" w:eastAsia="宋体" w:cs="宋体"/>
          <w:b/>
          <w:bCs/>
          <w:color w:val="auto"/>
          <w:sz w:val="24"/>
          <w:szCs w:val="24"/>
        </w:rPr>
        <w:t>（提供书面承诺函）</w:t>
      </w:r>
    </w:p>
    <w:p w14:paraId="312204C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中标人不得违反《物业管理条例》等有关规定，将直接影响基地正常运转的主要物管业务分包或转包给第三人承担。一旦发现，采购人有权立即终止合同。</w:t>
      </w:r>
    </w:p>
    <w:p w14:paraId="0595CEE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中标人对其物业管理服务人员的疾病和人身安全等负责，采购人对此不承担任何责任和义务。</w:t>
      </w:r>
    </w:p>
    <w:p w14:paraId="486EEC5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中标人及其物业管理服务人员应遵守机关保密规定。</w:t>
      </w:r>
    </w:p>
    <w:p w14:paraId="40BE190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中标人根据招标物业的实际情况须制定科学详细的管理实施方案，实施前须交由采购人审核确认：</w:t>
      </w:r>
    </w:p>
    <w:p w14:paraId="4D9D447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对物业共用部位、业主或使用人自用部位提供维修服务的方案；</w:t>
      </w:r>
    </w:p>
    <w:p w14:paraId="3904EDA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物业区域内水、电使用情况登记册管理方案；</w:t>
      </w:r>
    </w:p>
    <w:p w14:paraId="5D03A09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物业的用水、用电、用气等安全管理方案；</w:t>
      </w:r>
    </w:p>
    <w:p w14:paraId="53BCF72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w:t>
      </w:r>
      <w:r>
        <w:rPr>
          <w:rFonts w:hint="eastAsia" w:ascii="宋体" w:hAnsi="宋体" w:eastAsia="宋体" w:cs="宋体"/>
          <w:color w:val="auto"/>
          <w:sz w:val="24"/>
          <w:szCs w:val="24"/>
        </w:rPr>
        <w:t>物业区域内环境清洁保洁方案；</w:t>
      </w:r>
    </w:p>
    <w:p w14:paraId="61C05D5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⑤</w:t>
      </w:r>
      <w:r>
        <w:rPr>
          <w:rFonts w:hint="eastAsia" w:ascii="宋体" w:hAnsi="宋体" w:eastAsia="宋体" w:cs="宋体"/>
          <w:color w:val="auto"/>
          <w:sz w:val="24"/>
          <w:szCs w:val="24"/>
        </w:rPr>
        <w:t>物业区域内绿化和园林建筑附属实施的维养方案；</w:t>
      </w:r>
    </w:p>
    <w:p w14:paraId="53B55DB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⑥</w:t>
      </w:r>
      <w:r>
        <w:rPr>
          <w:rFonts w:hint="eastAsia" w:ascii="宋体" w:hAnsi="宋体" w:eastAsia="宋体" w:cs="宋体"/>
          <w:color w:val="auto"/>
          <w:sz w:val="24"/>
          <w:szCs w:val="24"/>
        </w:rPr>
        <w:t>物业区域内停水、停电、停气、雨污管网及给排水设施堵塞发生时的应急预案。</w:t>
      </w:r>
    </w:p>
    <w:p w14:paraId="792D0DD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⑦</w:t>
      </w:r>
      <w:r>
        <w:rPr>
          <w:rFonts w:hint="eastAsia" w:ascii="宋体" w:hAnsi="宋体" w:eastAsia="宋体" w:cs="宋体"/>
          <w:color w:val="auto"/>
          <w:sz w:val="24"/>
          <w:szCs w:val="24"/>
        </w:rPr>
        <w:t>物业区域管理考核实施方案。</w:t>
      </w:r>
    </w:p>
    <w:p w14:paraId="7D9D243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⑧</w:t>
      </w:r>
      <w:r>
        <w:rPr>
          <w:rFonts w:hint="eastAsia" w:ascii="宋体" w:hAnsi="宋体" w:eastAsia="宋体" w:cs="宋体"/>
          <w:color w:val="auto"/>
          <w:sz w:val="24"/>
          <w:szCs w:val="24"/>
        </w:rPr>
        <w:t>物业区域秩序服务及维护方案。</w:t>
      </w:r>
    </w:p>
    <w:p w14:paraId="12FBC53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投标人在投标时应综合考虑最低工资标准调整等政策变化因素。如遇最低工资标准调整等政策变化原因导致中标人运营成本增加，成交供应商应自行解决，采购人不承担任何与此相关的费用。</w:t>
      </w:r>
      <w:r>
        <w:rPr>
          <w:rFonts w:hint="eastAsia" w:ascii="宋体" w:hAnsi="宋体" w:eastAsia="宋体" w:cs="宋体"/>
          <w:b/>
          <w:bCs/>
          <w:color w:val="auto"/>
          <w:sz w:val="24"/>
          <w:szCs w:val="24"/>
        </w:rPr>
        <w:t>（提供书面承诺函）</w:t>
      </w:r>
    </w:p>
    <w:p w14:paraId="77D57B1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中标人聘用的管理服务人员须按岗位提前培训，明确职责，统一着装，言行规范，举止文明，礼貌待人。</w:t>
      </w:r>
    </w:p>
    <w:p w14:paraId="18148D7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中标人的管理员如不能很好地满足采购人物业管理要求，采购人有权要求中标人更换管理员； </w:t>
      </w:r>
    </w:p>
    <w:p w14:paraId="33C3B719">
      <w:pPr>
        <w:pStyle w:val="7"/>
        <w:numPr>
          <w:ilvl w:val="0"/>
          <w:numId w:val="0"/>
        </w:numPr>
        <w:ind w:firstLine="480" w:firstLineChars="200"/>
        <w:rPr>
          <w:rFonts w:hint="default"/>
          <w:color w:val="auto"/>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中标人应在服务区域内公示24小时服务电话；</w:t>
      </w:r>
    </w:p>
    <w:p w14:paraId="6F026D0B">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第三包：</w:t>
      </w:r>
    </w:p>
    <w:p w14:paraId="1C4319E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lang w:val="en-US" w:eastAsia="zh-CN"/>
        </w:rPr>
      </w:pPr>
      <w:r>
        <w:rPr>
          <w:rFonts w:hint="eastAsia" w:ascii="宋体" w:hAnsi="宋体" w:cs="宋体"/>
          <w:b/>
          <w:bCs/>
          <w:color w:val="auto"/>
          <w:sz w:val="24"/>
          <w:szCs w:val="24"/>
          <w:lang w:val="en-US" w:eastAsia="zh-CN" w:bidi="ar-SA"/>
        </w:rPr>
        <w:t>1.</w:t>
      </w:r>
      <w:r>
        <w:rPr>
          <w:rFonts w:hint="eastAsia" w:cs="宋体"/>
          <w:b/>
          <w:bCs/>
          <w:color w:val="auto"/>
          <w:sz w:val="24"/>
          <w:szCs w:val="24"/>
          <w:lang w:val="en-US" w:eastAsia="zh-CN"/>
        </w:rPr>
        <w:t>服</w:t>
      </w:r>
      <w:r>
        <w:rPr>
          <w:rFonts w:hint="eastAsia" w:ascii="宋体" w:hAnsi="宋体" w:eastAsia="宋体" w:cs="宋体"/>
          <w:b/>
          <w:bCs/>
          <w:color w:val="auto"/>
          <w:sz w:val="24"/>
          <w:szCs w:val="24"/>
          <w:lang w:val="en-US" w:eastAsia="zh-CN"/>
        </w:rPr>
        <w:t>务期限：</w:t>
      </w:r>
      <w:r>
        <w:rPr>
          <w:rFonts w:hint="eastAsia" w:ascii="宋体" w:hAnsi="宋体" w:eastAsia="宋体" w:cs="宋体"/>
          <w:color w:val="auto"/>
          <w:sz w:val="24"/>
          <w:szCs w:val="24"/>
          <w:lang w:val="en-US" w:eastAsia="zh-CN"/>
        </w:rPr>
        <w:t>合同签订之日起</w:t>
      </w:r>
      <w:r>
        <w:rPr>
          <w:rFonts w:hint="eastAsia" w:eastAsia="宋体" w:cs="宋体"/>
          <w:color w:val="auto"/>
          <w:sz w:val="24"/>
          <w:szCs w:val="24"/>
          <w:lang w:val="en-US" w:eastAsia="zh-CN"/>
        </w:rPr>
        <w:t>3</w:t>
      </w:r>
      <w:r>
        <w:rPr>
          <w:rFonts w:hint="eastAsia" w:ascii="宋体" w:hAnsi="宋体" w:eastAsia="宋体" w:cs="宋体"/>
          <w:color w:val="auto"/>
          <w:sz w:val="24"/>
          <w:szCs w:val="24"/>
          <w:lang w:val="en-US" w:eastAsia="zh-CN"/>
        </w:rPr>
        <w:t>年。</w:t>
      </w:r>
    </w:p>
    <w:p w14:paraId="127522D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default"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2.履约地点</w:t>
      </w:r>
      <w:r>
        <w:rPr>
          <w:rFonts w:hint="eastAsia" w:ascii="宋体" w:hAnsi="宋体" w:eastAsia="宋体" w:cs="宋体"/>
          <w:color w:val="auto"/>
          <w:sz w:val="24"/>
          <w:szCs w:val="24"/>
          <w:lang w:val="en-US" w:eastAsia="zh-CN"/>
        </w:rPr>
        <w:t>：</w:t>
      </w:r>
      <w:r>
        <w:rPr>
          <w:rFonts w:hint="eastAsia" w:ascii="宋体" w:hAnsi="宋体" w:eastAsia="宋体" w:cs="Times New Roman"/>
          <w:color w:val="auto"/>
          <w:szCs w:val="28"/>
          <w:highlight w:val="none"/>
        </w:rPr>
        <w:t>雅安基地及后勤生活</w:t>
      </w:r>
      <w:r>
        <w:rPr>
          <w:rFonts w:hint="eastAsia" w:ascii="宋体" w:hAnsi="宋体" w:eastAsia="宋体" w:cs="Times New Roman"/>
          <w:color w:val="auto"/>
          <w:szCs w:val="28"/>
          <w:highlight w:val="none"/>
          <w:lang w:val="en-US" w:eastAsia="zh-CN"/>
        </w:rPr>
        <w:t>基地，采购人指定地点。</w:t>
      </w:r>
    </w:p>
    <w:p w14:paraId="2884BF1E">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cs="宋体"/>
          <w:b/>
          <w:bCs/>
          <w:color w:val="auto"/>
          <w:sz w:val="24"/>
          <w:szCs w:val="24"/>
          <w:lang w:val="en-US" w:eastAsia="zh-CN"/>
        </w:rPr>
        <w:t>3.报价：</w:t>
      </w:r>
      <w:r>
        <w:rPr>
          <w:rFonts w:hint="eastAsia" w:ascii="宋体" w:hAnsi="宋体" w:eastAsia="宋体" w:cs="宋体"/>
          <w:color w:val="auto"/>
          <w:sz w:val="24"/>
          <w:szCs w:val="24"/>
        </w:rPr>
        <w:t>服务费由物业管理、工程维修、绿化养护、秩序维护、保洁服务等人员费用及其他费用组成。采购人按季度支付服务费，</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须提供正式票据，服务费包括员工工资福利、五险一金及节假日加班费、着装费、培训费、日常工器具和消耗品、管理费、税费及合理利润等，上述所有相关费用均包括在本报价中，采购人不再支付其他任何费用，投标人自负盈亏。</w:t>
      </w:r>
    </w:p>
    <w:p w14:paraId="3B09F35A">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ascii="宋体" w:hAnsi="宋体" w:eastAsia="宋体" w:cs="宋体"/>
          <w:b/>
          <w:bCs/>
          <w:color w:val="auto"/>
          <w:sz w:val="24"/>
          <w:szCs w:val="24"/>
          <w:lang w:val="en-US" w:eastAsia="zh-CN"/>
        </w:rPr>
        <w:t>4.付款条件及进度</w:t>
      </w:r>
      <w:r>
        <w:rPr>
          <w:rFonts w:hint="eastAsia" w:ascii="宋体" w:hAnsi="宋体" w:eastAsia="宋体" w:cs="宋体"/>
          <w:b/>
          <w:bCs/>
          <w:color w:val="auto"/>
          <w:sz w:val="24"/>
          <w:szCs w:val="24"/>
        </w:rPr>
        <w:t>：</w:t>
      </w:r>
      <w:r>
        <w:rPr>
          <w:rFonts w:hint="eastAsia" w:ascii="宋体" w:hAnsi="宋体" w:eastAsia="宋体" w:cs="宋体"/>
          <w:color w:val="auto"/>
          <w:sz w:val="24"/>
          <w:szCs w:val="24"/>
        </w:rPr>
        <w:t>采购人按每月考核结果每季度如实计发服务费。中标人每季度平均得分90分以上的视为达标，全额拨付当季度的服务费；考核未达标的，按季度扣除服务费3%，并责令其整改。若一年内连续2次或累计3次考核未达标，采购人有权无条件解除该服务合同，由中标人承担违约和赔偿责任（具体责任以合同约定为准）。</w:t>
      </w:r>
    </w:p>
    <w:p w14:paraId="1F53C2F8">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rPr>
        <w:t>验收、交付标准和方法</w:t>
      </w:r>
    </w:p>
    <w:p w14:paraId="03FADC3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default" w:eastAsia="宋体"/>
          <w:color w:val="auto"/>
          <w:lang w:val="en-US" w:eastAsia="zh-CN"/>
        </w:rPr>
      </w:pPr>
      <w:r>
        <w:rPr>
          <w:rFonts w:hint="eastAsia" w:ascii="宋体" w:hAnsi="宋体" w:eastAsia="宋体" w:cs="宋体"/>
          <w:color w:val="auto"/>
          <w:sz w:val="24"/>
          <w:szCs w:val="24"/>
        </w:rPr>
        <w:t>由采购人严格按照政府采购相关法律法规以及《财政部关于进一步加强政府采购需求和履约验收管理的指导意见》（财库〔2016〕205号）的要求、</w:t>
      </w:r>
      <w:r>
        <w:rPr>
          <w:rFonts w:hint="eastAsia" w:ascii="宋体" w:hAnsi="宋体" w:eastAsia="宋体" w:cs="宋体"/>
          <w:color w:val="auto"/>
          <w:sz w:val="24"/>
          <w:szCs w:val="24"/>
          <w:lang w:val="en-US" w:eastAsia="zh-CN"/>
        </w:rPr>
        <w:t>招标</w:t>
      </w:r>
      <w:r>
        <w:rPr>
          <w:rFonts w:hint="eastAsia" w:ascii="宋体" w:hAnsi="宋体" w:eastAsia="宋体" w:cs="宋体"/>
          <w:color w:val="auto"/>
          <w:sz w:val="24"/>
          <w:szCs w:val="24"/>
        </w:rPr>
        <w:t>文件的服务要求和服务指标、</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的响应文件及承诺以及合同约定。</w:t>
      </w:r>
    </w:p>
    <w:p w14:paraId="7ED9E319">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6.其他要求</w:t>
      </w:r>
    </w:p>
    <w:p w14:paraId="64524ED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（1）环境卫生打扫、保洁工作及绿化维护所需耗材和用具用品等由中标人承担。</w:t>
      </w:r>
    </w:p>
    <w:p w14:paraId="6AC5344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（2）中标人必须承诺为本项目各管理服务人员购买保险（基本养老保险、基本医疗保险、失业保险、工伤险）。</w:t>
      </w:r>
      <w:r>
        <w:rPr>
          <w:rFonts w:hint="eastAsia" w:ascii="宋体" w:hAnsi="宋体" w:eastAsia="宋体" w:cs="宋体"/>
          <w:b/>
          <w:bCs/>
          <w:color w:val="auto"/>
          <w:sz w:val="24"/>
          <w:szCs w:val="24"/>
        </w:rPr>
        <w:t>由于中标人未按相关法律法规给项目服务人员购买保险所引发的劳动纠纷、工伤事故等均由中标人自行承担（提供书面承诺函）。</w:t>
      </w:r>
    </w:p>
    <w:p w14:paraId="7096C9C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采购人在服务期间对中标人的服务质量进行考评。中标人提供的服务没有达到要求的事项，采购人可以按照考评办法进行经济处罚，扣减合同金额直至与中标人解除合同。</w:t>
      </w:r>
      <w:r>
        <w:rPr>
          <w:rFonts w:hint="eastAsia" w:ascii="宋体" w:hAnsi="宋体" w:eastAsia="宋体" w:cs="宋体"/>
          <w:b/>
          <w:bCs/>
          <w:color w:val="auto"/>
          <w:sz w:val="24"/>
          <w:szCs w:val="24"/>
        </w:rPr>
        <w:t>（提供书面承诺函）</w:t>
      </w:r>
    </w:p>
    <w:p w14:paraId="3C51608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中标人不得违反《物业管理条例》等有关规定，将直接影响基地正常运转的主要物管业务分包或转包给第三人承担。一旦发现，采购人有权立即终止合同。</w:t>
      </w:r>
    </w:p>
    <w:p w14:paraId="2F14713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中标人对其物业管理服务人员的疾病和人身安全等负责，采购人对此不承担任何责任和义务。</w:t>
      </w:r>
    </w:p>
    <w:p w14:paraId="2E17220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中标人及其物业管理服务人员应遵守机关保密规定。</w:t>
      </w:r>
    </w:p>
    <w:p w14:paraId="374A0AD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中标人根据招标物业的实际情况须制定科学详细的管理实施方案，实施前须交由采购人审核确认：</w:t>
      </w:r>
    </w:p>
    <w:p w14:paraId="28375BB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对物业共用部位、业主或使用人自用部位提供维修服务的方案；</w:t>
      </w:r>
    </w:p>
    <w:p w14:paraId="60E5EA0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物业区域内水、电使用情况登记册管理方案；</w:t>
      </w:r>
    </w:p>
    <w:p w14:paraId="21E583B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物业的用水、用电、用气等安全管理方案；</w:t>
      </w:r>
    </w:p>
    <w:p w14:paraId="1D14837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w:t>
      </w:r>
      <w:r>
        <w:rPr>
          <w:rFonts w:hint="eastAsia" w:ascii="宋体" w:hAnsi="宋体" w:eastAsia="宋体" w:cs="宋体"/>
          <w:color w:val="auto"/>
          <w:sz w:val="24"/>
          <w:szCs w:val="24"/>
        </w:rPr>
        <w:t>物业区域内环境清洁保洁方案；</w:t>
      </w:r>
    </w:p>
    <w:p w14:paraId="1B09107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⑤</w:t>
      </w:r>
      <w:r>
        <w:rPr>
          <w:rFonts w:hint="eastAsia" w:ascii="宋体" w:hAnsi="宋体" w:eastAsia="宋体" w:cs="宋体"/>
          <w:color w:val="auto"/>
          <w:sz w:val="24"/>
          <w:szCs w:val="24"/>
        </w:rPr>
        <w:t>物业区域内绿化和园林建筑附属实施的维养方案；</w:t>
      </w:r>
    </w:p>
    <w:p w14:paraId="24026E6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⑥</w:t>
      </w:r>
      <w:r>
        <w:rPr>
          <w:rFonts w:hint="eastAsia" w:ascii="宋体" w:hAnsi="宋体" w:eastAsia="宋体" w:cs="宋体"/>
          <w:color w:val="auto"/>
          <w:sz w:val="24"/>
          <w:szCs w:val="24"/>
        </w:rPr>
        <w:t>物业区域内停水、停电、停气、雨污管网及给排水设施堵塞发生时的应急预案。</w:t>
      </w:r>
    </w:p>
    <w:p w14:paraId="031765E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⑦</w:t>
      </w:r>
      <w:r>
        <w:rPr>
          <w:rFonts w:hint="eastAsia" w:ascii="宋体" w:hAnsi="宋体" w:eastAsia="宋体" w:cs="宋体"/>
          <w:color w:val="auto"/>
          <w:sz w:val="24"/>
          <w:szCs w:val="24"/>
        </w:rPr>
        <w:t>物业区域管理考核实施方案。</w:t>
      </w:r>
    </w:p>
    <w:p w14:paraId="5308930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⑧</w:t>
      </w:r>
      <w:r>
        <w:rPr>
          <w:rFonts w:hint="eastAsia" w:ascii="宋体" w:hAnsi="宋体" w:eastAsia="宋体" w:cs="宋体"/>
          <w:color w:val="auto"/>
          <w:sz w:val="24"/>
          <w:szCs w:val="24"/>
        </w:rPr>
        <w:t>物业区域秩序服务及维护方案。</w:t>
      </w:r>
    </w:p>
    <w:p w14:paraId="4904074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投标人在投标时应综合考虑最低工资标准调整等政策变化因素。如遇最低工资标准调整等政策变化原因导致中标人运营成本增加，成交供应商应自行解决，采购人不承担任何与此相关的费用。</w:t>
      </w:r>
      <w:r>
        <w:rPr>
          <w:rFonts w:hint="eastAsia" w:ascii="宋体" w:hAnsi="宋体" w:eastAsia="宋体" w:cs="宋体"/>
          <w:b/>
          <w:bCs/>
          <w:color w:val="auto"/>
          <w:sz w:val="24"/>
          <w:szCs w:val="24"/>
        </w:rPr>
        <w:t>（提供书面承诺函）</w:t>
      </w:r>
    </w:p>
    <w:p w14:paraId="0BB8160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中标人聘用的管理服务人员须按岗位提前培训，明确职责，统一着装，言行规范，举止文明，礼貌待人。</w:t>
      </w:r>
    </w:p>
    <w:p w14:paraId="6257259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中标人的管理员如不能很好地满足采购人物业管理要求，采购人有权要求中标人更换管理员； </w:t>
      </w:r>
    </w:p>
    <w:p w14:paraId="6761464E">
      <w:pPr>
        <w:pStyle w:val="7"/>
        <w:numPr>
          <w:ilvl w:val="0"/>
          <w:numId w:val="0"/>
        </w:numPr>
        <w:ind w:firstLine="480" w:firstLineChars="200"/>
        <w:rPr>
          <w:rFonts w:hint="default"/>
          <w:color w:val="auto"/>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中标人应在服务区域内公示24小时服务电话；</w:t>
      </w:r>
    </w:p>
    <w:p w14:paraId="3416C28B">
      <w:pPr>
        <w:pStyle w:val="2"/>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第四包：</w:t>
      </w:r>
    </w:p>
    <w:p w14:paraId="5EF05AA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lang w:val="en-US" w:eastAsia="zh-CN"/>
        </w:rPr>
      </w:pPr>
      <w:r>
        <w:rPr>
          <w:rFonts w:hint="eastAsia" w:ascii="宋体" w:hAnsi="宋体" w:cs="宋体"/>
          <w:b/>
          <w:bCs/>
          <w:color w:val="auto"/>
          <w:sz w:val="24"/>
          <w:szCs w:val="24"/>
          <w:lang w:val="en-US" w:eastAsia="zh-CN" w:bidi="ar-SA"/>
        </w:rPr>
        <w:t>1.</w:t>
      </w:r>
      <w:r>
        <w:rPr>
          <w:rFonts w:hint="eastAsia" w:cs="宋体"/>
          <w:b/>
          <w:bCs/>
          <w:color w:val="auto"/>
          <w:sz w:val="24"/>
          <w:szCs w:val="24"/>
          <w:lang w:val="en-US" w:eastAsia="zh-CN"/>
        </w:rPr>
        <w:t>服</w:t>
      </w:r>
      <w:r>
        <w:rPr>
          <w:rFonts w:hint="eastAsia" w:ascii="宋体" w:hAnsi="宋体" w:eastAsia="宋体" w:cs="宋体"/>
          <w:b/>
          <w:bCs/>
          <w:color w:val="auto"/>
          <w:sz w:val="24"/>
          <w:szCs w:val="24"/>
          <w:lang w:val="en-US" w:eastAsia="zh-CN"/>
        </w:rPr>
        <w:t>务期限：</w:t>
      </w:r>
      <w:r>
        <w:rPr>
          <w:rFonts w:hint="eastAsia" w:ascii="宋体" w:hAnsi="宋体" w:eastAsia="宋体" w:cs="宋体"/>
          <w:color w:val="auto"/>
          <w:sz w:val="24"/>
          <w:szCs w:val="24"/>
          <w:lang w:val="en-US" w:eastAsia="zh-CN"/>
        </w:rPr>
        <w:t>合同签订之日起</w:t>
      </w:r>
      <w:r>
        <w:rPr>
          <w:rFonts w:hint="eastAsia" w:eastAsia="宋体" w:cs="宋体"/>
          <w:color w:val="auto"/>
          <w:sz w:val="24"/>
          <w:szCs w:val="24"/>
          <w:lang w:val="en-US" w:eastAsia="zh-CN"/>
        </w:rPr>
        <w:t>3</w:t>
      </w:r>
      <w:r>
        <w:rPr>
          <w:rFonts w:hint="eastAsia" w:ascii="宋体" w:hAnsi="宋体" w:eastAsia="宋体" w:cs="宋体"/>
          <w:color w:val="auto"/>
          <w:sz w:val="24"/>
          <w:szCs w:val="24"/>
          <w:lang w:val="en-US" w:eastAsia="zh-CN"/>
        </w:rPr>
        <w:t>年。</w:t>
      </w:r>
    </w:p>
    <w:p w14:paraId="73FE716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2" w:firstLineChars="200"/>
        <w:textAlignment w:val="auto"/>
        <w:outlineLvl w:val="9"/>
        <w:rPr>
          <w:rFonts w:hint="default"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2.履约地点</w:t>
      </w:r>
      <w:r>
        <w:rPr>
          <w:rFonts w:hint="eastAsia" w:ascii="宋体" w:hAnsi="宋体" w:eastAsia="宋体" w:cs="宋体"/>
          <w:color w:val="auto"/>
          <w:sz w:val="24"/>
          <w:szCs w:val="24"/>
          <w:lang w:val="en-US" w:eastAsia="zh-CN"/>
        </w:rPr>
        <w:t>：</w:t>
      </w:r>
      <w:r>
        <w:rPr>
          <w:rFonts w:hint="eastAsia" w:ascii="宋体" w:hAnsi="宋体" w:eastAsia="宋体" w:cs="Times New Roman"/>
          <w:color w:val="auto"/>
          <w:szCs w:val="28"/>
          <w:highlight w:val="none"/>
        </w:rPr>
        <w:t>卧龙神树坪基地、卧龙核桃坪基地物业</w:t>
      </w:r>
      <w:r>
        <w:rPr>
          <w:rFonts w:hint="eastAsia" w:ascii="宋体" w:hAnsi="宋体" w:eastAsia="宋体" w:cs="Times New Roman"/>
          <w:color w:val="auto"/>
          <w:szCs w:val="28"/>
          <w:highlight w:val="none"/>
          <w:lang w:val="en-US" w:eastAsia="zh-CN"/>
        </w:rPr>
        <w:t>，采购人指定地点。</w:t>
      </w:r>
    </w:p>
    <w:p w14:paraId="6C8AC71C">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color w:val="auto"/>
          <w:sz w:val="24"/>
          <w:szCs w:val="24"/>
        </w:rPr>
      </w:pPr>
      <w:r>
        <w:rPr>
          <w:rFonts w:hint="eastAsia" w:cs="宋体"/>
          <w:b/>
          <w:bCs/>
          <w:color w:val="auto"/>
          <w:sz w:val="24"/>
          <w:szCs w:val="24"/>
          <w:lang w:val="en-US" w:eastAsia="zh-CN"/>
        </w:rPr>
        <w:t>3.报价：</w:t>
      </w:r>
      <w:r>
        <w:rPr>
          <w:rFonts w:hint="eastAsia" w:ascii="宋体" w:hAnsi="宋体" w:eastAsia="宋体" w:cs="宋体"/>
          <w:color w:val="auto"/>
          <w:sz w:val="24"/>
          <w:szCs w:val="24"/>
        </w:rPr>
        <w:t>服务费由物业管理、工程维修、绿化养护、秩序维护、保洁服务等人员费用及其他费用组成。采购人按季度支付服务费，</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须提供正式票据，服务费包括员工工资福利、五险一金及节假日加班费、着装费、培训费、日常工器具和消耗品、管理费、税费及合理利润等，上述所有相关费用均包括在本报价中，采购人不再支付其他任何费用，投标人自负盈亏。</w:t>
      </w:r>
    </w:p>
    <w:p w14:paraId="66F10FD9">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4.付款条件及进度</w:t>
      </w:r>
      <w:r>
        <w:rPr>
          <w:rFonts w:hint="eastAsia" w:ascii="宋体" w:hAnsi="宋体" w:eastAsia="宋体" w:cs="宋体"/>
          <w:b/>
          <w:bCs/>
          <w:color w:val="auto"/>
          <w:sz w:val="24"/>
          <w:szCs w:val="24"/>
        </w:rPr>
        <w:t>：</w:t>
      </w:r>
    </w:p>
    <w:p w14:paraId="5F34A44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w:t>
      </w:r>
      <w:r>
        <w:rPr>
          <w:rFonts w:hint="eastAsia" w:ascii="宋体" w:hAnsi="宋体" w:eastAsia="宋体" w:cs="Times New Roman"/>
          <w:color w:val="auto"/>
          <w:szCs w:val="28"/>
          <w:highlight w:val="none"/>
        </w:rPr>
        <w:t>卧龙核桃坪基地</w:t>
      </w:r>
      <w:r>
        <w:rPr>
          <w:rFonts w:hint="eastAsia" w:ascii="宋体" w:hAnsi="宋体" w:eastAsia="宋体" w:cs="宋体"/>
          <w:color w:val="auto"/>
          <w:sz w:val="24"/>
          <w:szCs w:val="24"/>
        </w:rPr>
        <w:t>费用支付：采购人按每月考核结果每季度如实计发服务费。中标人每季度平均得分90分以上的视为达标，全额拨付当季度的服务费；考核未达标的，按季度扣除服务费3%，并责令其整改。若一年内连续2次或累计3次考核未达标，采购人有权无条件解除该服务合同，由中标人承担违约和赔偿责任（具体责任以合同约定为准）。</w:t>
      </w:r>
    </w:p>
    <w:p w14:paraId="7841941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ascii="宋体" w:hAnsi="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卧龙神树坪基地费用支付：采购人按每月考核结果每季度如实计发服务费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lang w:val="en-US" w:eastAsia="zh-CN"/>
        </w:rPr>
        <w:t>每月</w:t>
      </w:r>
      <w:r>
        <w:rPr>
          <w:rFonts w:hint="eastAsia" w:ascii="宋体" w:hAnsi="宋体" w:eastAsia="宋体" w:cs="宋体"/>
          <w:color w:val="auto"/>
          <w:sz w:val="24"/>
          <w:szCs w:val="24"/>
        </w:rPr>
        <w:t>平均得分90分以上的视为达标。考核未达标的，每月每项扣款额度如下：</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27"/>
        <w:gridCol w:w="5295"/>
      </w:tblGrid>
      <w:tr w14:paraId="18F5B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1F386827">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得分（x）</w:t>
            </w:r>
          </w:p>
        </w:tc>
        <w:tc>
          <w:tcPr>
            <w:tcW w:w="5295" w:type="dxa"/>
            <w:noWrap w:val="0"/>
            <w:vAlign w:val="center"/>
          </w:tcPr>
          <w:p w14:paraId="073F2FCC">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扣款</w:t>
            </w:r>
            <w:r>
              <w:rPr>
                <w:rFonts w:ascii="宋体" w:hAnsi="宋体" w:eastAsia="宋体" w:cs="宋体"/>
                <w:color w:val="auto"/>
                <w:sz w:val="24"/>
                <w:szCs w:val="24"/>
              </w:rPr>
              <w:t>金额</w:t>
            </w:r>
          </w:p>
        </w:tc>
      </w:tr>
      <w:tr w14:paraId="0AE8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7D633F3C">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90</w:t>
            </w:r>
            <w:r>
              <w:rPr>
                <w:rFonts w:hint="eastAsia" w:ascii="宋体" w:hAnsi="宋体" w:eastAsia="宋体" w:cs="宋体"/>
                <w:color w:val="auto"/>
                <w:sz w:val="24"/>
                <w:szCs w:val="24"/>
              </w:rPr>
              <w:t>&gt;</w:t>
            </w:r>
            <w:r>
              <w:rPr>
                <w:rFonts w:ascii="宋体" w:hAnsi="宋体" w:eastAsia="宋体" w:cs="宋体"/>
                <w:color w:val="auto"/>
                <w:sz w:val="24"/>
                <w:szCs w:val="24"/>
              </w:rPr>
              <w:t>x</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85</w:t>
            </w:r>
          </w:p>
        </w:tc>
        <w:tc>
          <w:tcPr>
            <w:tcW w:w="5295" w:type="dxa"/>
            <w:noWrap w:val="0"/>
            <w:vAlign w:val="center"/>
          </w:tcPr>
          <w:p w14:paraId="07C21858">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3</w:t>
            </w:r>
            <w:r>
              <w:rPr>
                <w:rFonts w:ascii="宋体" w:hAnsi="宋体" w:eastAsia="宋体" w:cs="宋体"/>
                <w:color w:val="auto"/>
                <w:sz w:val="24"/>
                <w:szCs w:val="24"/>
              </w:rPr>
              <w:t>%*当月</w:t>
            </w:r>
            <w:r>
              <w:rPr>
                <w:rFonts w:hint="eastAsia" w:ascii="宋体" w:hAnsi="宋体" w:eastAsia="宋体" w:cs="宋体"/>
                <w:color w:val="auto"/>
                <w:sz w:val="24"/>
                <w:szCs w:val="24"/>
              </w:rPr>
              <w:t>当项</w:t>
            </w:r>
            <w:r>
              <w:rPr>
                <w:rFonts w:ascii="宋体" w:hAnsi="宋体" w:eastAsia="宋体" w:cs="宋体"/>
                <w:color w:val="auto"/>
                <w:sz w:val="24"/>
                <w:szCs w:val="24"/>
              </w:rPr>
              <w:t>服务费用</w:t>
            </w:r>
          </w:p>
        </w:tc>
      </w:tr>
      <w:tr w14:paraId="0B8F8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56B8024A">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85</w:t>
            </w:r>
            <w:r>
              <w:rPr>
                <w:rFonts w:hint="eastAsia" w:ascii="宋体" w:hAnsi="宋体" w:eastAsia="宋体" w:cs="宋体"/>
                <w:color w:val="auto"/>
                <w:sz w:val="24"/>
                <w:szCs w:val="24"/>
              </w:rPr>
              <w:t>&gt;</w:t>
            </w:r>
            <w:r>
              <w:rPr>
                <w:rFonts w:ascii="宋体" w:hAnsi="宋体" w:eastAsia="宋体" w:cs="宋体"/>
                <w:color w:val="auto"/>
                <w:sz w:val="24"/>
                <w:szCs w:val="24"/>
              </w:rPr>
              <w:t>x</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80</w:t>
            </w:r>
          </w:p>
        </w:tc>
        <w:tc>
          <w:tcPr>
            <w:tcW w:w="5295" w:type="dxa"/>
            <w:noWrap w:val="0"/>
            <w:vAlign w:val="center"/>
          </w:tcPr>
          <w:p w14:paraId="0CD2FDB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6</w:t>
            </w:r>
            <w:r>
              <w:rPr>
                <w:rFonts w:ascii="宋体" w:hAnsi="宋体" w:eastAsia="宋体" w:cs="宋体"/>
                <w:color w:val="auto"/>
                <w:sz w:val="24"/>
                <w:szCs w:val="24"/>
              </w:rPr>
              <w:t>%*当月</w:t>
            </w:r>
            <w:r>
              <w:rPr>
                <w:rFonts w:hint="eastAsia" w:ascii="宋体" w:hAnsi="宋体" w:eastAsia="宋体" w:cs="宋体"/>
                <w:color w:val="auto"/>
                <w:sz w:val="24"/>
                <w:szCs w:val="24"/>
              </w:rPr>
              <w:t>当项</w:t>
            </w:r>
            <w:r>
              <w:rPr>
                <w:rFonts w:ascii="宋体" w:hAnsi="宋体" w:eastAsia="宋体" w:cs="宋体"/>
                <w:color w:val="auto"/>
                <w:sz w:val="24"/>
                <w:szCs w:val="24"/>
              </w:rPr>
              <w:t>服务费用</w:t>
            </w:r>
          </w:p>
        </w:tc>
      </w:tr>
      <w:tr w14:paraId="55A0F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529E5A63">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80</w:t>
            </w:r>
            <w:r>
              <w:rPr>
                <w:rFonts w:hint="eastAsia" w:ascii="宋体" w:hAnsi="宋体" w:eastAsia="宋体" w:cs="宋体"/>
                <w:color w:val="auto"/>
                <w:sz w:val="24"/>
                <w:szCs w:val="24"/>
              </w:rPr>
              <w:t>&gt;</w:t>
            </w:r>
            <w:r>
              <w:rPr>
                <w:rFonts w:ascii="宋体" w:hAnsi="宋体" w:eastAsia="宋体" w:cs="宋体"/>
                <w:color w:val="auto"/>
                <w:sz w:val="24"/>
                <w:szCs w:val="24"/>
              </w:rPr>
              <w:t>x</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75</w:t>
            </w:r>
          </w:p>
        </w:tc>
        <w:tc>
          <w:tcPr>
            <w:tcW w:w="5295" w:type="dxa"/>
            <w:noWrap w:val="0"/>
            <w:vAlign w:val="center"/>
          </w:tcPr>
          <w:p w14:paraId="7CDB15D1">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10</w:t>
            </w:r>
            <w:r>
              <w:rPr>
                <w:rFonts w:ascii="宋体" w:hAnsi="宋体" w:eastAsia="宋体" w:cs="宋体"/>
                <w:color w:val="auto"/>
                <w:sz w:val="24"/>
                <w:szCs w:val="24"/>
              </w:rPr>
              <w:t>%*当月</w:t>
            </w:r>
            <w:r>
              <w:rPr>
                <w:rFonts w:hint="eastAsia" w:ascii="宋体" w:hAnsi="宋体" w:eastAsia="宋体" w:cs="宋体"/>
                <w:color w:val="auto"/>
                <w:sz w:val="24"/>
                <w:szCs w:val="24"/>
              </w:rPr>
              <w:t>当项</w:t>
            </w:r>
            <w:r>
              <w:rPr>
                <w:rFonts w:ascii="宋体" w:hAnsi="宋体" w:eastAsia="宋体" w:cs="宋体"/>
                <w:color w:val="auto"/>
                <w:sz w:val="24"/>
                <w:szCs w:val="24"/>
              </w:rPr>
              <w:t>服务费用</w:t>
            </w:r>
          </w:p>
        </w:tc>
      </w:tr>
      <w:tr w14:paraId="149B5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5241C5C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75</w:t>
            </w:r>
            <w:r>
              <w:rPr>
                <w:rFonts w:hint="eastAsia" w:ascii="宋体" w:hAnsi="宋体" w:eastAsia="宋体" w:cs="宋体"/>
                <w:color w:val="auto"/>
                <w:sz w:val="24"/>
                <w:szCs w:val="24"/>
              </w:rPr>
              <w:t>&gt;</w:t>
            </w:r>
            <w:r>
              <w:rPr>
                <w:rFonts w:ascii="宋体" w:hAnsi="宋体" w:eastAsia="宋体" w:cs="宋体"/>
                <w:color w:val="auto"/>
                <w:sz w:val="24"/>
                <w:szCs w:val="24"/>
              </w:rPr>
              <w:t>x</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65</w:t>
            </w:r>
          </w:p>
        </w:tc>
        <w:tc>
          <w:tcPr>
            <w:tcW w:w="5295" w:type="dxa"/>
            <w:noWrap w:val="0"/>
            <w:vAlign w:val="center"/>
          </w:tcPr>
          <w:p w14:paraId="381636A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lang w:val="en-US" w:eastAsia="zh-CN"/>
              </w:rPr>
              <w:t>15%</w:t>
            </w:r>
            <w:r>
              <w:rPr>
                <w:rFonts w:ascii="宋体" w:hAnsi="宋体" w:eastAsia="宋体" w:cs="宋体"/>
                <w:color w:val="auto"/>
                <w:sz w:val="24"/>
                <w:szCs w:val="24"/>
              </w:rPr>
              <w:t>*当月</w:t>
            </w:r>
            <w:r>
              <w:rPr>
                <w:rFonts w:hint="eastAsia" w:ascii="宋体" w:hAnsi="宋体" w:eastAsia="宋体" w:cs="宋体"/>
                <w:color w:val="auto"/>
                <w:sz w:val="24"/>
                <w:szCs w:val="24"/>
              </w:rPr>
              <w:t>当项</w:t>
            </w:r>
            <w:r>
              <w:rPr>
                <w:rFonts w:ascii="宋体" w:hAnsi="宋体" w:eastAsia="宋体" w:cs="宋体"/>
                <w:color w:val="auto"/>
                <w:sz w:val="24"/>
                <w:szCs w:val="24"/>
              </w:rPr>
              <w:t>服务费用</w:t>
            </w:r>
          </w:p>
        </w:tc>
      </w:tr>
      <w:tr w14:paraId="1E3BD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7" w:type="dxa"/>
            <w:noWrap w:val="0"/>
            <w:vAlign w:val="center"/>
          </w:tcPr>
          <w:p w14:paraId="68C3AE6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lang w:val="en-US" w:eastAsia="zh-CN"/>
              </w:rPr>
              <w:t>60</w:t>
            </w:r>
            <w:r>
              <w:rPr>
                <w:rFonts w:hint="eastAsia" w:ascii="宋体" w:hAnsi="宋体" w:eastAsia="宋体" w:cs="宋体"/>
                <w:color w:val="auto"/>
                <w:sz w:val="24"/>
                <w:szCs w:val="24"/>
              </w:rPr>
              <w:t>&gt;</w:t>
            </w:r>
            <w:r>
              <w:rPr>
                <w:rFonts w:ascii="宋体" w:hAnsi="宋体" w:eastAsia="宋体" w:cs="宋体"/>
                <w:color w:val="auto"/>
                <w:sz w:val="24"/>
                <w:szCs w:val="24"/>
              </w:rPr>
              <w:t>x</w:t>
            </w:r>
          </w:p>
        </w:tc>
        <w:tc>
          <w:tcPr>
            <w:tcW w:w="5295" w:type="dxa"/>
            <w:noWrap w:val="0"/>
            <w:vAlign w:val="center"/>
          </w:tcPr>
          <w:p w14:paraId="3893765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ascii="宋体" w:hAnsi="宋体" w:eastAsia="宋体" w:cs="宋体"/>
                <w:color w:val="auto"/>
                <w:sz w:val="24"/>
                <w:szCs w:val="24"/>
              </w:rPr>
            </w:pPr>
            <w:r>
              <w:rPr>
                <w:rFonts w:hint="eastAsia" w:ascii="宋体" w:hAnsi="宋体" w:eastAsia="宋体" w:cs="宋体"/>
                <w:color w:val="auto"/>
                <w:sz w:val="24"/>
                <w:szCs w:val="24"/>
                <w:lang w:val="en-US" w:eastAsia="zh-CN"/>
              </w:rPr>
              <w:t>20</w:t>
            </w:r>
            <w:r>
              <w:rPr>
                <w:rFonts w:hint="eastAsia" w:ascii="宋体" w:hAnsi="宋体" w:eastAsia="宋体" w:cs="宋体"/>
                <w:color w:val="auto"/>
                <w:sz w:val="24"/>
                <w:szCs w:val="24"/>
              </w:rPr>
              <w:t>%*</w:t>
            </w:r>
            <w:r>
              <w:rPr>
                <w:rFonts w:ascii="宋体" w:hAnsi="宋体" w:eastAsia="宋体" w:cs="宋体"/>
                <w:color w:val="auto"/>
                <w:sz w:val="24"/>
                <w:szCs w:val="24"/>
              </w:rPr>
              <w:t>当月</w:t>
            </w:r>
            <w:r>
              <w:rPr>
                <w:rFonts w:hint="eastAsia" w:ascii="宋体" w:hAnsi="宋体" w:eastAsia="宋体" w:cs="宋体"/>
                <w:color w:val="auto"/>
                <w:sz w:val="24"/>
                <w:szCs w:val="24"/>
              </w:rPr>
              <w:t>当项</w:t>
            </w:r>
            <w:r>
              <w:rPr>
                <w:rFonts w:ascii="宋体" w:hAnsi="宋体" w:eastAsia="宋体" w:cs="宋体"/>
                <w:color w:val="auto"/>
                <w:sz w:val="24"/>
                <w:szCs w:val="24"/>
              </w:rPr>
              <w:t>服务费用</w:t>
            </w:r>
          </w:p>
        </w:tc>
      </w:tr>
    </w:tbl>
    <w:p w14:paraId="435D73E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当月当项服务费用=每月总服务费用*当项服务所占权重</w:t>
      </w:r>
    </w:p>
    <w:p w14:paraId="42AD6A9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具体权重为：保洁26.1%，秩序维护53.4%，工程维护6.3%，绿化养护12.0%，项目经理2.2%。</w:t>
      </w:r>
    </w:p>
    <w:p w14:paraId="6D43F68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rPr>
      </w:pPr>
      <w:r>
        <w:rPr>
          <w:rFonts w:hint="eastAsia" w:ascii="宋体" w:hAnsi="宋体" w:eastAsia="宋体" w:cs="宋体"/>
          <w:color w:val="auto"/>
          <w:sz w:val="24"/>
          <w:szCs w:val="24"/>
        </w:rPr>
        <w:t>注：每月考核评分为该月各项考核评分的加权平均数，各项权重与每项服务费用所占权重基本一致。同一合同年度内连续两月或累计三月考核</w:t>
      </w:r>
      <w:r>
        <w:rPr>
          <w:rFonts w:hint="eastAsia" w:ascii="宋体" w:hAnsi="宋体" w:eastAsia="宋体" w:cs="宋体"/>
          <w:color w:val="auto"/>
          <w:sz w:val="24"/>
          <w:szCs w:val="24"/>
          <w:lang w:val="en-US" w:eastAsia="zh-CN"/>
        </w:rPr>
        <w:t>85</w:t>
      </w:r>
      <w:r>
        <w:rPr>
          <w:rFonts w:hint="eastAsia" w:ascii="宋体" w:hAnsi="宋体" w:eastAsia="宋体" w:cs="宋体"/>
          <w:color w:val="auto"/>
          <w:sz w:val="24"/>
          <w:szCs w:val="24"/>
        </w:rPr>
        <w:t>分以下（不含</w:t>
      </w:r>
      <w:r>
        <w:rPr>
          <w:rFonts w:hint="eastAsia" w:ascii="宋体" w:hAnsi="宋体" w:eastAsia="宋体" w:cs="宋体"/>
          <w:color w:val="auto"/>
          <w:sz w:val="24"/>
          <w:szCs w:val="24"/>
          <w:lang w:val="en-US" w:eastAsia="zh-CN"/>
        </w:rPr>
        <w:t>85</w:t>
      </w:r>
      <w:r>
        <w:rPr>
          <w:rFonts w:hint="eastAsia" w:ascii="宋体" w:hAnsi="宋体" w:eastAsia="宋体" w:cs="宋体"/>
          <w:color w:val="auto"/>
          <w:sz w:val="24"/>
          <w:szCs w:val="24"/>
        </w:rPr>
        <w:t>分），采购人有权终止合同</w:t>
      </w:r>
      <w:r>
        <w:rPr>
          <w:rFonts w:hint="eastAsia" w:ascii="宋体" w:hAnsi="宋体" w:eastAsia="宋体" w:cs="宋体"/>
          <w:color w:val="auto"/>
          <w:sz w:val="24"/>
          <w:szCs w:val="24"/>
          <w:lang w:eastAsia="zh-CN"/>
        </w:rPr>
        <w:t>。</w:t>
      </w:r>
    </w:p>
    <w:p w14:paraId="76BFB445">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rPr>
        <w:t>验收、交付标准和方法</w:t>
      </w:r>
    </w:p>
    <w:p w14:paraId="706B97E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default" w:eastAsia="宋体"/>
          <w:color w:val="auto"/>
          <w:lang w:val="en-US" w:eastAsia="zh-CN"/>
        </w:rPr>
      </w:pPr>
      <w:r>
        <w:rPr>
          <w:rFonts w:hint="eastAsia" w:ascii="宋体" w:hAnsi="宋体" w:eastAsia="宋体" w:cs="宋体"/>
          <w:color w:val="auto"/>
          <w:sz w:val="24"/>
          <w:szCs w:val="24"/>
        </w:rPr>
        <w:t>由采购人严格按照政府采购相关法律法规以及《财政部关于进一步加强政府采购需求和履约验收管理的指导意见》（财库〔2016〕205号）的要求、</w:t>
      </w:r>
      <w:r>
        <w:rPr>
          <w:rFonts w:hint="eastAsia" w:ascii="宋体" w:hAnsi="宋体" w:eastAsia="宋体" w:cs="宋体"/>
          <w:color w:val="auto"/>
          <w:sz w:val="24"/>
          <w:szCs w:val="24"/>
          <w:lang w:val="en-US" w:eastAsia="zh-CN"/>
        </w:rPr>
        <w:t>招标</w:t>
      </w:r>
      <w:r>
        <w:rPr>
          <w:rFonts w:hint="eastAsia" w:ascii="宋体" w:hAnsi="宋体" w:eastAsia="宋体" w:cs="宋体"/>
          <w:color w:val="auto"/>
          <w:sz w:val="24"/>
          <w:szCs w:val="24"/>
        </w:rPr>
        <w:t>文件的服务要求和服务指标、</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的响应文件及承诺以及合同约定。</w:t>
      </w:r>
    </w:p>
    <w:p w14:paraId="4E7B3CCE">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outlineLvl w:val="9"/>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6.其他要求</w:t>
      </w:r>
    </w:p>
    <w:p w14:paraId="48ED0C6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（1）环境卫生打扫、保洁工作及绿化维护所需耗材和用具用品等由中标人承担。</w:t>
      </w:r>
    </w:p>
    <w:p w14:paraId="72FB145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rPr>
        <w:t>（2）中标人必须承诺为本项目各管理服务人员购买保险（基本养老保险、基本医疗保险、失业保险、工伤险）。</w:t>
      </w:r>
      <w:r>
        <w:rPr>
          <w:rFonts w:hint="eastAsia" w:ascii="宋体" w:hAnsi="宋体" w:eastAsia="宋体" w:cs="宋体"/>
          <w:b/>
          <w:bCs/>
          <w:color w:val="auto"/>
          <w:sz w:val="24"/>
          <w:szCs w:val="24"/>
        </w:rPr>
        <w:t>由于中标人未按相关法律法规给项目服务人员购买保险所引发的劳动纠纷、工伤事故等均由中标人自行承担（提供书面承诺函）。</w:t>
      </w:r>
    </w:p>
    <w:p w14:paraId="48C5514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采购人在服务期间对中标人的服务质量进行考评。中标人提供的服务没有达到要求的事项，采购人可以按照考评办法进行经济处罚，扣减合同金额直至与中标人解除合同。</w:t>
      </w:r>
      <w:r>
        <w:rPr>
          <w:rFonts w:hint="eastAsia" w:ascii="宋体" w:hAnsi="宋体" w:eastAsia="宋体" w:cs="宋体"/>
          <w:b/>
          <w:bCs/>
          <w:color w:val="auto"/>
          <w:sz w:val="24"/>
          <w:szCs w:val="24"/>
        </w:rPr>
        <w:t>（提供书面承诺函）</w:t>
      </w:r>
    </w:p>
    <w:p w14:paraId="750B041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中标人不得违反《物业管理条例》等有关规定，将直接影响基地正常运转的主要物管业务分包或转包给第三人承担。一旦发现，采购人有权立即终止合同。</w:t>
      </w:r>
    </w:p>
    <w:p w14:paraId="4571394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中标人对其物业管理服务人员的疾病和人身安全等负责，采购人对此不承担任何责任和义务。</w:t>
      </w:r>
    </w:p>
    <w:p w14:paraId="2B63487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中标人及其物业管理服务人员应遵守机关保密规定。</w:t>
      </w:r>
    </w:p>
    <w:p w14:paraId="1E264C4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中标人根据招标物业的实际情况须制定科学详细的管理实施方案，实施前须交由采购人审核确认：</w:t>
      </w:r>
    </w:p>
    <w:p w14:paraId="1BAA073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对物业共用部位、业主或使用人自用部位提供维修服务的方案；</w:t>
      </w:r>
    </w:p>
    <w:p w14:paraId="0728097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物业区域内水、电使用情况登记册管理方案；</w:t>
      </w:r>
    </w:p>
    <w:p w14:paraId="7455FFC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物业的用水、用电、用气等安全管理方案；</w:t>
      </w:r>
    </w:p>
    <w:p w14:paraId="0091128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w:t>
      </w:r>
      <w:r>
        <w:rPr>
          <w:rFonts w:hint="eastAsia" w:ascii="宋体" w:hAnsi="宋体" w:eastAsia="宋体" w:cs="宋体"/>
          <w:color w:val="auto"/>
          <w:sz w:val="24"/>
          <w:szCs w:val="24"/>
        </w:rPr>
        <w:t>物业区域内环境清洁保洁方案；</w:t>
      </w:r>
    </w:p>
    <w:p w14:paraId="6612131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⑤</w:t>
      </w:r>
      <w:r>
        <w:rPr>
          <w:rFonts w:hint="eastAsia" w:ascii="宋体" w:hAnsi="宋体" w:eastAsia="宋体" w:cs="宋体"/>
          <w:color w:val="auto"/>
          <w:sz w:val="24"/>
          <w:szCs w:val="24"/>
        </w:rPr>
        <w:t>物业区域内绿化和园林建筑附属实施的维养方案；</w:t>
      </w:r>
    </w:p>
    <w:p w14:paraId="4238D3F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⑥</w:t>
      </w:r>
      <w:r>
        <w:rPr>
          <w:rFonts w:hint="eastAsia" w:ascii="宋体" w:hAnsi="宋体" w:eastAsia="宋体" w:cs="宋体"/>
          <w:color w:val="auto"/>
          <w:sz w:val="24"/>
          <w:szCs w:val="24"/>
        </w:rPr>
        <w:t>物业区域内停水、停电、停气、雨污管网及给排水设施堵塞发生时的应急预案。</w:t>
      </w:r>
    </w:p>
    <w:p w14:paraId="4149454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⑦</w:t>
      </w:r>
      <w:r>
        <w:rPr>
          <w:rFonts w:hint="eastAsia" w:ascii="宋体" w:hAnsi="宋体" w:eastAsia="宋体" w:cs="宋体"/>
          <w:color w:val="auto"/>
          <w:sz w:val="24"/>
          <w:szCs w:val="24"/>
        </w:rPr>
        <w:t>物业区域管理考核实施方案。</w:t>
      </w:r>
    </w:p>
    <w:p w14:paraId="02E9871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⑧</w:t>
      </w:r>
      <w:r>
        <w:rPr>
          <w:rFonts w:hint="eastAsia" w:ascii="宋体" w:hAnsi="宋体" w:eastAsia="宋体" w:cs="宋体"/>
          <w:color w:val="auto"/>
          <w:sz w:val="24"/>
          <w:szCs w:val="24"/>
        </w:rPr>
        <w:t>物业区域秩序服务及维护方案。</w:t>
      </w:r>
    </w:p>
    <w:p w14:paraId="715090F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投标人在投标时应综合考虑最低工资标准调整等政策变化因素。如遇最低工资标准调整等政策变化原因导致中标人运营成本增加，成交供应商应自行解决，采购人不承担任何与此相关的费用。</w:t>
      </w:r>
      <w:r>
        <w:rPr>
          <w:rFonts w:hint="eastAsia" w:ascii="宋体" w:hAnsi="宋体" w:eastAsia="宋体" w:cs="宋体"/>
          <w:b/>
          <w:bCs/>
          <w:color w:val="auto"/>
          <w:sz w:val="24"/>
          <w:szCs w:val="24"/>
        </w:rPr>
        <w:t>（提供书面承诺函）</w:t>
      </w:r>
    </w:p>
    <w:p w14:paraId="28BD46E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中标人聘用的管理服务人员须按岗位提前培训，明确职责，统一着装，言行规范，举止文明，礼貌待人。</w:t>
      </w:r>
    </w:p>
    <w:p w14:paraId="6AF274D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outlineLvl w:val="9"/>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中标人的管理员如不能很好地满足采购人物业管理要求，采购人有权要求中标人更换管理员； </w:t>
      </w:r>
    </w:p>
    <w:p w14:paraId="3F06D691">
      <w:pPr>
        <w:pStyle w:val="7"/>
        <w:numPr>
          <w:ilvl w:val="0"/>
          <w:numId w:val="0"/>
        </w:numPr>
        <w:ind w:firstLine="480" w:firstLineChars="200"/>
        <w:rPr>
          <w:rFonts w:hint="default"/>
          <w:color w:val="auto"/>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中标人应在服务区域内公示24小时服务电话；</w:t>
      </w:r>
    </w:p>
    <w:p w14:paraId="6D8F298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仿宋_GBK">
    <w:altName w:val="微软雅黑"/>
    <w:panose1 w:val="02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E21C9F"/>
    <w:rsid w:val="20C807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pPr>
    <w:rPr>
      <w:rFonts w:ascii="宋体" w:hAnsi="宋体" w:eastAsia="宋体" w:cs="Times New Roman"/>
      <w:sz w:val="24"/>
      <w:szCs w:val="22"/>
      <w:lang w:val="en-US" w:eastAsia="zh-CN" w:bidi="ar-SA"/>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w:basedOn w:val="1"/>
    <w:next w:val="1"/>
    <w:uiPriority w:val="0"/>
    <w:rPr>
      <w:rFonts w:ascii="华文中宋" w:eastAsia="华文中宋"/>
      <w:bCs/>
      <w:sz w:val="28"/>
    </w:rPr>
  </w:style>
  <w:style w:type="paragraph" w:styleId="3">
    <w:name w:val="Normal Indent"/>
    <w:basedOn w:val="1"/>
    <w:qFormat/>
    <w:uiPriority w:val="0"/>
    <w:pPr>
      <w:ind w:firstLine="200" w:firstLineChars="200"/>
    </w:pPr>
  </w:style>
  <w:style w:type="paragraph" w:styleId="4">
    <w:name w:val="annotation text"/>
    <w:basedOn w:val="1"/>
    <w:qFormat/>
    <w:uiPriority w:val="0"/>
    <w:pPr>
      <w:jc w:val="left"/>
    </w:pPr>
  </w:style>
  <w:style w:type="paragraph" w:styleId="5">
    <w:name w:val="Body Text Indent"/>
    <w:basedOn w:val="1"/>
    <w:next w:val="1"/>
    <w:uiPriority w:val="0"/>
    <w:pPr>
      <w:ind w:firstLine="630"/>
    </w:pPr>
    <w:rPr>
      <w:sz w:val="32"/>
      <w:szCs w:val="20"/>
    </w:rPr>
  </w:style>
  <w:style w:type="paragraph" w:styleId="6">
    <w:name w:val="Normal (Web)"/>
    <w:basedOn w:val="1"/>
    <w:qFormat/>
    <w:uiPriority w:val="0"/>
    <w:pPr>
      <w:widowControl/>
      <w:spacing w:before="100" w:beforeAutospacing="1" w:after="100" w:afterAutospacing="1"/>
      <w:jc w:val="left"/>
    </w:pPr>
    <w:rPr>
      <w:rFonts w:ascii="宋体"/>
      <w:kern w:val="0"/>
      <w:sz w:val="18"/>
      <w:szCs w:val="18"/>
    </w:rPr>
  </w:style>
  <w:style w:type="paragraph" w:styleId="7">
    <w:name w:val="Body Text First Indent"/>
    <w:basedOn w:val="2"/>
    <w:qFormat/>
    <w:uiPriority w:val="0"/>
    <w:pPr>
      <w:spacing w:after="120"/>
      <w:ind w:firstLine="420" w:firstLineChars="100"/>
    </w:pPr>
    <w:rPr>
      <w:rFonts w:ascii="Calibri" w:hAnsi="Calibri" w:eastAsia="宋体"/>
      <w:bCs w:val="0"/>
      <w:kern w:val="2"/>
      <w:sz w:val="21"/>
    </w:rPr>
  </w:style>
  <w:style w:type="paragraph" w:styleId="8">
    <w:name w:val="Body Text First Indent 2"/>
    <w:basedOn w:val="5"/>
    <w:unhideWhenUsed/>
    <w:qFormat/>
    <w:uiPriority w:val="99"/>
    <w:pPr>
      <w:ind w:firstLine="420" w:firstLineChars="200"/>
    </w:pPr>
  </w:style>
  <w:style w:type="table" w:styleId="10">
    <w:name w:val="Table Grid"/>
    <w:basedOn w:val="9"/>
    <w:qFormat/>
    <w:uiPriority w:val="59"/>
    <w:rPr>
      <w:rFonts w:ascii="Times New Roman" w:hAnsi="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正文_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
    <w:name w:val="Table Paragraph"/>
    <w:basedOn w:val="1"/>
    <w:qFormat/>
    <w:uiPriority w:val="1"/>
    <w:rPr>
      <w:rFonts w:ascii="PMingLiU" w:hAnsi="PMingLiU" w:eastAsia="PMingLiU" w:cs="PMingLiU"/>
      <w:lang w:val="zh-CN" w:bidi="zh-CN"/>
    </w:rPr>
  </w:style>
  <w:style w:type="character" w:customStyle="1" w:styleId="14">
    <w:name w:val="font11"/>
    <w:basedOn w:val="11"/>
    <w:qFormat/>
    <w:uiPriority w:val="0"/>
    <w:rPr>
      <w:rFonts w:hint="eastAsia" w:ascii="方正仿宋_GBK" w:hAnsi="方正仿宋_GBK" w:eastAsia="方正仿宋_GBK" w:cs="方正仿宋_GBK"/>
      <w:b/>
      <w:color w:val="000000"/>
      <w:sz w:val="18"/>
      <w:szCs w:val="18"/>
      <w:u w:val="none"/>
    </w:rPr>
  </w:style>
  <w:style w:type="paragraph" w:customStyle="1" w:styleId="15">
    <w:name w:val="Body text|11"/>
    <w:basedOn w:val="1"/>
    <w:qFormat/>
    <w:uiPriority w:val="0"/>
    <w:pPr>
      <w:spacing w:line="290" w:lineRule="auto"/>
      <w:ind w:firstLine="400"/>
    </w:pPr>
    <w:rPr>
      <w:rFonts w:cs="宋体"/>
      <w:sz w:val="30"/>
      <w:szCs w:val="30"/>
      <w:lang w:val="zh-TW" w:eastAsia="zh-TW" w:bidi="zh-TW"/>
    </w:rPr>
  </w:style>
  <w:style w:type="paragraph" w:customStyle="1" w:styleId="16">
    <w:name w:val="Table Paragraph1"/>
    <w:basedOn w:val="1"/>
    <w:qFormat/>
    <w:uiPriority w:val="1"/>
    <w:rPr>
      <w:rFonts w:ascii="PMingLiU" w:hAnsi="PMingLiU" w:eastAsia="PMingLiU" w:cs="PMingLiU"/>
      <w:lang w:val="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25361</Words>
  <Characters>26008</Characters>
  <Lines>0</Lines>
  <Paragraphs>0</Paragraphs>
  <TotalTime>1</TotalTime>
  <ScaleCrop>false</ScaleCrop>
  <LinksUpToDate>false</LinksUpToDate>
  <CharactersWithSpaces>26305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2025-08-05T06:40:00Z</dcterms:created>
  <dc:creator>Administrator</dc:creator>
  <cp:lastModifiedBy>夏风1381492271</cp:lastModifiedBy>
  <dcterms:modified xsi:type="dcterms:W3CDTF">2025-08-05T06:45:19Z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eyJoZGlkIjoiOWNhN2U4NjMzOTNjOTNmZDM2NmY0MjQ3YTY5MDcyODUiLCJ1c2VySWQiOiI2MDE4NTkxIn0=</vt:lpwstr>
  </property>
  <property fmtid="{D5CDD505-2E9C-101B-9397-08002B2CF9AE}" pid="4" name="ICV">
    <vt:lpwstr>E56A07BCC53D4319BBBBFFE206AA2B2F_12</vt:lpwstr>
  </property>
</Properties>
</file>